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09" w:rsidRPr="001A3875" w:rsidRDefault="00B50EA7" w:rsidP="001A3875">
      <w:pPr>
        <w:jc w:val="center"/>
        <w:rPr>
          <w:sz w:val="72"/>
          <w:szCs w:val="72"/>
        </w:rPr>
      </w:pPr>
      <w:r>
        <w:rPr>
          <w:sz w:val="72"/>
          <w:szCs w:val="72"/>
        </w:rPr>
        <w:t>Addendum #3</w:t>
      </w:r>
    </w:p>
    <w:p w:rsidR="001A3875" w:rsidRDefault="00B50EA7" w:rsidP="001A3875">
      <w:pPr>
        <w:jc w:val="center"/>
        <w:rPr>
          <w:sz w:val="56"/>
          <w:szCs w:val="56"/>
        </w:rPr>
      </w:pPr>
      <w:r>
        <w:rPr>
          <w:sz w:val="56"/>
          <w:szCs w:val="56"/>
        </w:rPr>
        <w:t>Additional Vendor Questions &amp; Answers</w:t>
      </w:r>
    </w:p>
    <w:p w:rsidR="001D0229" w:rsidRDefault="001D0229" w:rsidP="001A3875">
      <w:pPr>
        <w:jc w:val="center"/>
        <w:rPr>
          <w:sz w:val="56"/>
          <w:szCs w:val="56"/>
        </w:rPr>
      </w:pPr>
      <w:r>
        <w:rPr>
          <w:sz w:val="56"/>
          <w:szCs w:val="56"/>
        </w:rPr>
        <w:t>Due Date Extension</w:t>
      </w:r>
    </w:p>
    <w:p w:rsidR="00034DBD" w:rsidRDefault="00034DBD" w:rsidP="00034DBD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ind w:left="1440"/>
        <w:jc w:val="both"/>
        <w:rPr>
          <w:sz w:val="28"/>
          <w:szCs w:val="28"/>
        </w:rPr>
      </w:pPr>
    </w:p>
    <w:p w:rsidR="00E455BE" w:rsidRDefault="00A55562" w:rsidP="00E455BE">
      <w:pPr>
        <w:pStyle w:val="ListParagraph"/>
        <w:numPr>
          <w:ilvl w:val="0"/>
          <w:numId w:val="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Addendum #</w:t>
      </w:r>
      <w:r w:rsidR="00B50EA7">
        <w:rPr>
          <w:sz w:val="28"/>
          <w:szCs w:val="28"/>
        </w:rPr>
        <w:t>3</w:t>
      </w:r>
      <w:r w:rsidR="00991D6E" w:rsidRPr="00B1628D">
        <w:rPr>
          <w:sz w:val="28"/>
          <w:szCs w:val="28"/>
        </w:rPr>
        <w:t xml:space="preserve"> is to </w:t>
      </w:r>
      <w:r w:rsidR="00B50EA7">
        <w:rPr>
          <w:sz w:val="28"/>
          <w:szCs w:val="28"/>
        </w:rPr>
        <w:t>provi</w:t>
      </w:r>
      <w:r w:rsidR="00EA5C55">
        <w:rPr>
          <w:sz w:val="28"/>
          <w:szCs w:val="28"/>
        </w:rPr>
        <w:t>de answers to vendor questions and to extend the bid due date.</w:t>
      </w:r>
    </w:p>
    <w:p w:rsidR="00A55562" w:rsidRDefault="00A55562" w:rsidP="00A55562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ind w:left="1440"/>
        <w:jc w:val="both"/>
        <w:rPr>
          <w:sz w:val="28"/>
          <w:szCs w:val="28"/>
        </w:rPr>
      </w:pPr>
      <w:bookmarkStart w:id="0" w:name="_GoBack"/>
      <w:bookmarkEnd w:id="0"/>
    </w:p>
    <w:p w:rsidR="00EA5C55" w:rsidRPr="00B1628D" w:rsidRDefault="00EA5C55" w:rsidP="00E455BE">
      <w:pPr>
        <w:pStyle w:val="ListParagraph"/>
        <w:numPr>
          <w:ilvl w:val="0"/>
          <w:numId w:val="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bid due date shall be changed from January 9, 2018 at 10:30 AM to January 16, 2018 at 10:30 AM.</w:t>
      </w:r>
    </w:p>
    <w:p w:rsidR="00B1628D" w:rsidRDefault="00B1628D" w:rsidP="00B1628D">
      <w:pPr>
        <w:spacing w:after="0" w:line="240" w:lineRule="auto"/>
        <w:rPr>
          <w:b/>
          <w:sz w:val="28"/>
          <w:szCs w:val="28"/>
        </w:rPr>
      </w:pPr>
    </w:p>
    <w:p w:rsidR="00B50EA7" w:rsidRDefault="00B50EA7" w:rsidP="00B50EA7">
      <w:r>
        <w:rPr>
          <w:b/>
          <w:sz w:val="28"/>
          <w:szCs w:val="28"/>
        </w:rPr>
        <w:t>Question 1:</w:t>
      </w:r>
      <w:r w:rsidRPr="00B50EA7">
        <w:t xml:space="preserve"> </w:t>
      </w:r>
      <w:r>
        <w:t xml:space="preserve"> </w:t>
      </w:r>
      <w:r w:rsidRPr="00B50EA7">
        <w:rPr>
          <w:sz w:val="24"/>
          <w:szCs w:val="24"/>
        </w:rPr>
        <w:t xml:space="preserve">T 30-16 #7, PERSERVATIVE TREATMENT.  It mentions AASHTO M-133 or AWPA treatment standards.  What treatments do you want to use, </w:t>
      </w:r>
      <w:proofErr w:type="spellStart"/>
      <w:r w:rsidRPr="00B50EA7">
        <w:rPr>
          <w:sz w:val="24"/>
          <w:szCs w:val="24"/>
        </w:rPr>
        <w:t>ie</w:t>
      </w:r>
      <w:proofErr w:type="spellEnd"/>
      <w:r w:rsidRPr="00B50EA7">
        <w:rPr>
          <w:sz w:val="24"/>
          <w:szCs w:val="24"/>
        </w:rPr>
        <w:t>, CCA or Penta?   Also, in addition please indicate what retention levels of the chemical treatment you are requesting.</w:t>
      </w:r>
      <w:r>
        <w:t xml:space="preserve">    </w:t>
      </w:r>
    </w:p>
    <w:p w:rsidR="00B50EA7" w:rsidRPr="00B50EA7" w:rsidRDefault="00B50EA7" w:rsidP="00B50EA7">
      <w:pPr>
        <w:rPr>
          <w:sz w:val="28"/>
          <w:szCs w:val="28"/>
        </w:rPr>
      </w:pPr>
      <w:r w:rsidRPr="00B50EA7">
        <w:rPr>
          <w:b/>
          <w:sz w:val="32"/>
          <w:szCs w:val="32"/>
        </w:rPr>
        <w:t>Answer 1:</w:t>
      </w:r>
      <w:r w:rsidRPr="00B50EA7">
        <w:rPr>
          <w:sz w:val="24"/>
          <w:szCs w:val="24"/>
        </w:rPr>
        <w:t xml:space="preserve"> It is IDOT’s intent to allow either CCA or Penta for treatment type. The Department does not specify a retention level, but we expect the UCS treatment grade to be appropriate for a sign post in ground contact.</w:t>
      </w:r>
    </w:p>
    <w:p w:rsidR="00B50EA7" w:rsidRPr="00B50EA7" w:rsidRDefault="00B50EA7" w:rsidP="00B50EA7">
      <w:pPr>
        <w:rPr>
          <w:sz w:val="28"/>
          <w:szCs w:val="28"/>
        </w:rPr>
      </w:pPr>
    </w:p>
    <w:p w:rsidR="00B50EA7" w:rsidRPr="00B1628D" w:rsidRDefault="00B50EA7" w:rsidP="00B1628D">
      <w:pPr>
        <w:spacing w:after="0" w:line="240" w:lineRule="auto"/>
        <w:rPr>
          <w:b/>
          <w:sz w:val="28"/>
          <w:szCs w:val="28"/>
        </w:rPr>
      </w:pPr>
    </w:p>
    <w:sectPr w:rsidR="00B50EA7" w:rsidRPr="00B16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BE0"/>
    <w:multiLevelType w:val="hybridMultilevel"/>
    <w:tmpl w:val="53A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061E9"/>
    <w:multiLevelType w:val="hybridMultilevel"/>
    <w:tmpl w:val="E88C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75"/>
    <w:rsid w:val="00005F09"/>
    <w:rsid w:val="000152AC"/>
    <w:rsid w:val="00034DBD"/>
    <w:rsid w:val="001A3875"/>
    <w:rsid w:val="001D0229"/>
    <w:rsid w:val="00991D6E"/>
    <w:rsid w:val="00A55562"/>
    <w:rsid w:val="00B1628D"/>
    <w:rsid w:val="00B23875"/>
    <w:rsid w:val="00B50EA7"/>
    <w:rsid w:val="00BC289A"/>
    <w:rsid w:val="00E455BE"/>
    <w:rsid w:val="00EA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6E"/>
    <w:pPr>
      <w:ind w:left="720"/>
      <w:contextualSpacing/>
    </w:pPr>
  </w:style>
  <w:style w:type="character" w:customStyle="1" w:styleId="Style10">
    <w:name w:val="Style 10"/>
    <w:basedOn w:val="DefaultParagraphFont"/>
    <w:uiPriority w:val="1"/>
    <w:rsid w:val="00B1628D"/>
    <w:rPr>
      <w:rFonts w:asciiTheme="minorHAnsi" w:hAnsiTheme="minorHAnsi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6E"/>
    <w:pPr>
      <w:ind w:left="720"/>
      <w:contextualSpacing/>
    </w:pPr>
  </w:style>
  <w:style w:type="character" w:customStyle="1" w:styleId="Style10">
    <w:name w:val="Style 10"/>
    <w:basedOn w:val="DefaultParagraphFont"/>
    <w:uiPriority w:val="1"/>
    <w:rsid w:val="00B1628D"/>
    <w:rPr>
      <w:rFonts w:asciiTheme="minorHAnsi" w:hAnsiTheme="minorHAnsi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9B15002D.dotm</Template>
  <TotalTime>1</TotalTime>
  <Pages>1</Pages>
  <Words>111</Words>
  <Characters>637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Seitzinger, Megan E</dc:creator>
  <cp:lastModifiedBy>Caton, Colleen L</cp:lastModifiedBy>
  <cp:revision>2</cp:revision>
  <dcterms:created xsi:type="dcterms:W3CDTF">2018-01-05T13:19:00Z</dcterms:created>
  <dcterms:modified xsi:type="dcterms:W3CDTF">2018-01-05T13:19:00Z</dcterms:modified>
</cp:coreProperties>
</file>