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561" w:rsidRDefault="00813561" w:rsidP="00813561">
      <w:pPr>
        <w:pStyle w:val="Default"/>
      </w:pPr>
    </w:p>
    <w:p w:rsidR="00813561" w:rsidRPr="00F07E3F" w:rsidRDefault="00CF127F" w:rsidP="00813561">
      <w:pPr>
        <w:pStyle w:val="Default"/>
        <w:jc w:val="center"/>
        <w:rPr>
          <w:sz w:val="44"/>
          <w:szCs w:val="44"/>
        </w:rPr>
      </w:pPr>
      <w:r w:rsidRPr="00F07E3F">
        <w:rPr>
          <w:b/>
          <w:bCs/>
          <w:sz w:val="44"/>
          <w:szCs w:val="44"/>
        </w:rPr>
        <w:t>Highway Lighting Assets and Smart Technologies</w:t>
      </w:r>
    </w:p>
    <w:p w:rsidR="00813561" w:rsidRDefault="00B022A7" w:rsidP="00813561">
      <w:pPr>
        <w:pStyle w:val="Default"/>
        <w:jc w:val="center"/>
        <w:rPr>
          <w:sz w:val="72"/>
          <w:szCs w:val="72"/>
        </w:rPr>
      </w:pPr>
      <w:r>
        <w:rPr>
          <w:sz w:val="72"/>
          <w:szCs w:val="72"/>
        </w:rPr>
        <w:t>Addendum #1</w:t>
      </w:r>
    </w:p>
    <w:p w:rsidR="00CF127F" w:rsidRDefault="00CF127F" w:rsidP="00813561">
      <w:pPr>
        <w:pStyle w:val="Default"/>
        <w:jc w:val="center"/>
        <w:rPr>
          <w:sz w:val="72"/>
          <w:szCs w:val="72"/>
        </w:rPr>
      </w:pPr>
    </w:p>
    <w:p w:rsidR="00813561" w:rsidRDefault="00813561" w:rsidP="00EE490D">
      <w:pPr>
        <w:pStyle w:val="Default"/>
        <w:jc w:val="both"/>
        <w:rPr>
          <w:b/>
          <w:bCs/>
          <w:sz w:val="28"/>
          <w:szCs w:val="28"/>
        </w:rPr>
      </w:pPr>
      <w:r>
        <w:rPr>
          <w:b/>
          <w:bCs/>
          <w:sz w:val="28"/>
          <w:szCs w:val="28"/>
        </w:rPr>
        <w:t xml:space="preserve">Provides responses to questions received for the Highway Lighting Assets and Smart Technologies RFI. </w:t>
      </w:r>
    </w:p>
    <w:p w:rsidR="00813561" w:rsidRDefault="00813561" w:rsidP="00EE490D">
      <w:pPr>
        <w:pStyle w:val="Default"/>
        <w:jc w:val="both"/>
        <w:rPr>
          <w:sz w:val="28"/>
          <w:szCs w:val="28"/>
        </w:rPr>
      </w:pPr>
    </w:p>
    <w:p w:rsidR="00813561" w:rsidRDefault="00813561" w:rsidP="00EE490D">
      <w:pPr>
        <w:numPr>
          <w:ilvl w:val="0"/>
          <w:numId w:val="1"/>
        </w:numPr>
        <w:tabs>
          <w:tab w:val="clear" w:pos="720"/>
        </w:tabs>
        <w:ind w:left="360"/>
        <w:jc w:val="both"/>
        <w:textAlignment w:val="baseline"/>
        <w:rPr>
          <w:rFonts w:asciiTheme="minorHAnsi" w:hAnsiTheme="minorHAnsi" w:cs="Arial"/>
          <w:color w:val="000000"/>
        </w:rPr>
      </w:pPr>
      <w:r w:rsidRPr="00813561">
        <w:rPr>
          <w:rFonts w:asciiTheme="minorHAnsi" w:hAnsiTheme="minorHAnsi" w:cs="Arial"/>
          <w:color w:val="000000"/>
        </w:rPr>
        <w:t>Page 3:  Section 1E references “Written responses should be no longer than 15 pages double sided including the one-on-one meeting request form (excluding the cover page).” Please confirm whether this equates to 14 pages of text plus the one-on-one meeting request form on 8 sheets (7 of which would be double sided), or whether it equates to 29 pages of text plus the one-on-one meeting request form on 15 double sided sheets.  </w:t>
      </w:r>
    </w:p>
    <w:p w:rsidR="00813561" w:rsidRDefault="00813561" w:rsidP="00EE490D">
      <w:pPr>
        <w:jc w:val="both"/>
        <w:textAlignment w:val="baseline"/>
        <w:rPr>
          <w:rFonts w:asciiTheme="minorHAnsi" w:hAnsiTheme="minorHAnsi" w:cs="Arial"/>
          <w:color w:val="000000"/>
        </w:rPr>
      </w:pPr>
    </w:p>
    <w:p w:rsidR="00813561" w:rsidRPr="00813561" w:rsidRDefault="00813561" w:rsidP="00EE490D">
      <w:pPr>
        <w:ind w:left="360"/>
        <w:jc w:val="both"/>
        <w:textAlignment w:val="baseline"/>
        <w:rPr>
          <w:rFonts w:asciiTheme="minorHAnsi" w:hAnsiTheme="minorHAnsi" w:cs="Arial"/>
          <w:color w:val="4472C4" w:themeColor="accent1"/>
        </w:rPr>
      </w:pPr>
      <w:r>
        <w:rPr>
          <w:rFonts w:asciiTheme="minorHAnsi" w:hAnsiTheme="minorHAnsi" w:cs="Arial"/>
          <w:color w:val="4472C4" w:themeColor="accent1"/>
        </w:rPr>
        <w:t>Written responses are to be no more than fifteen (15) total sheets of paper, double-sided.  The one-on-one meeting request form</w:t>
      </w:r>
      <w:r w:rsidR="00B022A7">
        <w:rPr>
          <w:rFonts w:asciiTheme="minorHAnsi" w:hAnsiTheme="minorHAnsi" w:cs="Arial"/>
          <w:color w:val="4472C4" w:themeColor="accent1"/>
        </w:rPr>
        <w:t xml:space="preserve"> is to be separate from </w:t>
      </w:r>
      <w:r w:rsidR="00FE5961">
        <w:rPr>
          <w:rFonts w:asciiTheme="minorHAnsi" w:hAnsiTheme="minorHAnsi" w:cs="Arial"/>
          <w:color w:val="4472C4" w:themeColor="accent1"/>
        </w:rPr>
        <w:t>the 15 sheets of paper</w:t>
      </w:r>
      <w:r w:rsidR="00B022A7">
        <w:rPr>
          <w:rFonts w:asciiTheme="minorHAnsi" w:hAnsiTheme="minorHAnsi" w:cs="Arial"/>
          <w:color w:val="4472C4" w:themeColor="accent1"/>
        </w:rPr>
        <w:t xml:space="preserve"> requirement</w:t>
      </w:r>
      <w:r w:rsidR="00FE5961">
        <w:rPr>
          <w:rFonts w:asciiTheme="minorHAnsi" w:hAnsiTheme="minorHAnsi" w:cs="Arial"/>
          <w:color w:val="4472C4" w:themeColor="accent1"/>
        </w:rPr>
        <w:t xml:space="preserve">.  </w:t>
      </w:r>
    </w:p>
    <w:p w:rsidR="00813561" w:rsidRPr="00813561" w:rsidRDefault="00813561" w:rsidP="00EE490D">
      <w:pPr>
        <w:jc w:val="both"/>
        <w:rPr>
          <w:rFonts w:asciiTheme="minorHAnsi" w:hAnsiTheme="minorHAnsi" w:cs="Arial"/>
        </w:rPr>
      </w:pPr>
    </w:p>
    <w:p w:rsidR="00813561" w:rsidRDefault="00813561" w:rsidP="00EE490D">
      <w:pPr>
        <w:pStyle w:val="NormalWeb"/>
        <w:numPr>
          <w:ilvl w:val="0"/>
          <w:numId w:val="2"/>
        </w:numPr>
        <w:spacing w:before="0" w:beforeAutospacing="0" w:after="0" w:afterAutospacing="0"/>
        <w:ind w:left="360" w:hanging="360"/>
        <w:jc w:val="both"/>
        <w:textAlignment w:val="baseline"/>
        <w:rPr>
          <w:rFonts w:asciiTheme="minorHAnsi" w:hAnsiTheme="minorHAnsi" w:cs="Arial"/>
          <w:color w:val="000000"/>
        </w:rPr>
      </w:pPr>
      <w:r w:rsidRPr="00813561">
        <w:rPr>
          <w:rFonts w:asciiTheme="minorHAnsi" w:hAnsiTheme="minorHAnsi" w:cs="Arial"/>
          <w:color w:val="000000"/>
        </w:rPr>
        <w:t xml:space="preserve">Page 5:  Section 2 identifies 57,500 bulbs on approximately 30,500 poles and mounts.  Please provide further description or any available information as to what highways, mile markers boundary designations, road types and/or interstate numbers are being considered for this scope of work. </w:t>
      </w:r>
    </w:p>
    <w:p w:rsidR="00FE5961" w:rsidRDefault="00FE5961" w:rsidP="00EE490D">
      <w:pPr>
        <w:pStyle w:val="NormalWeb"/>
        <w:spacing w:before="0" w:beforeAutospacing="0" w:after="0" w:afterAutospacing="0"/>
        <w:jc w:val="both"/>
        <w:textAlignment w:val="baseline"/>
        <w:rPr>
          <w:rFonts w:asciiTheme="minorHAnsi" w:hAnsiTheme="minorHAnsi" w:cs="Arial"/>
          <w:color w:val="000000"/>
        </w:rPr>
      </w:pPr>
    </w:p>
    <w:p w:rsidR="00FE5961" w:rsidRPr="00FE5961" w:rsidRDefault="00FE5961" w:rsidP="00EE490D">
      <w:pPr>
        <w:pStyle w:val="NormalWeb"/>
        <w:spacing w:before="0" w:beforeAutospacing="0" w:after="0" w:afterAutospacing="0"/>
        <w:ind w:left="360"/>
        <w:jc w:val="both"/>
        <w:textAlignment w:val="baseline"/>
        <w:rPr>
          <w:rFonts w:asciiTheme="minorHAnsi" w:hAnsiTheme="minorHAnsi" w:cs="Arial"/>
          <w:color w:val="4472C4" w:themeColor="accent1"/>
        </w:rPr>
      </w:pPr>
      <w:r>
        <w:rPr>
          <w:rFonts w:asciiTheme="minorHAnsi" w:hAnsiTheme="minorHAnsi" w:cs="Arial"/>
          <w:color w:val="4472C4" w:themeColor="accent1"/>
        </w:rPr>
        <w:t xml:space="preserve">This information is not available at this time.  </w:t>
      </w:r>
      <w:r w:rsidR="00B24AC5">
        <w:rPr>
          <w:rFonts w:asciiTheme="minorHAnsi" w:hAnsiTheme="minorHAnsi" w:cs="Arial"/>
          <w:color w:val="4472C4" w:themeColor="accent1"/>
        </w:rPr>
        <w:t xml:space="preserve">The numbers stated are approximate of IDOT owned assets </w:t>
      </w:r>
      <w:r w:rsidR="00C60843">
        <w:rPr>
          <w:rFonts w:asciiTheme="minorHAnsi" w:hAnsiTheme="minorHAnsi" w:cs="Arial"/>
          <w:color w:val="4472C4" w:themeColor="accent1"/>
        </w:rPr>
        <w:t xml:space="preserve">that includes most of interstate and primary roadways around the state. </w:t>
      </w:r>
      <w:r w:rsidR="00B24AC5">
        <w:rPr>
          <w:rFonts w:asciiTheme="minorHAnsi" w:hAnsiTheme="minorHAnsi" w:cs="Arial"/>
          <w:color w:val="4472C4" w:themeColor="accent1"/>
        </w:rPr>
        <w:t xml:space="preserve"> </w:t>
      </w:r>
    </w:p>
    <w:p w:rsidR="00813561" w:rsidRPr="00813561" w:rsidRDefault="00813561" w:rsidP="00EE490D">
      <w:pPr>
        <w:jc w:val="both"/>
        <w:rPr>
          <w:rFonts w:asciiTheme="minorHAnsi" w:hAnsiTheme="minorHAnsi" w:cs="Arial"/>
        </w:rPr>
      </w:pPr>
    </w:p>
    <w:p w:rsidR="00813561" w:rsidRDefault="00813561" w:rsidP="00EE490D">
      <w:pPr>
        <w:pStyle w:val="NormalWeb"/>
        <w:numPr>
          <w:ilvl w:val="0"/>
          <w:numId w:val="3"/>
        </w:numPr>
        <w:spacing w:before="0" w:beforeAutospacing="0" w:after="0" w:afterAutospacing="0"/>
        <w:ind w:left="360" w:hanging="360"/>
        <w:jc w:val="both"/>
        <w:textAlignment w:val="baseline"/>
        <w:rPr>
          <w:rFonts w:asciiTheme="minorHAnsi" w:hAnsiTheme="minorHAnsi" w:cs="Arial"/>
          <w:color w:val="000000"/>
        </w:rPr>
      </w:pPr>
      <w:r w:rsidRPr="00813561">
        <w:rPr>
          <w:rFonts w:asciiTheme="minorHAnsi" w:hAnsiTheme="minorHAnsi" w:cs="Arial"/>
          <w:color w:val="000000"/>
        </w:rPr>
        <w:t>Page 7:  Question 7 references “…current funding levels.”  Please provide information around the definition of IDOT’s current funding levels.</w:t>
      </w:r>
    </w:p>
    <w:p w:rsidR="00FE5961" w:rsidRDefault="00FE5961" w:rsidP="00EE490D">
      <w:pPr>
        <w:pStyle w:val="NormalWeb"/>
        <w:spacing w:before="0" w:beforeAutospacing="0" w:after="0" w:afterAutospacing="0"/>
        <w:jc w:val="both"/>
        <w:textAlignment w:val="baseline"/>
        <w:rPr>
          <w:rFonts w:asciiTheme="minorHAnsi" w:hAnsiTheme="minorHAnsi" w:cs="Arial"/>
          <w:color w:val="000000"/>
        </w:rPr>
      </w:pPr>
    </w:p>
    <w:p w:rsidR="00FE5961" w:rsidRPr="00FE5961" w:rsidRDefault="00FE5961" w:rsidP="00EE490D">
      <w:pPr>
        <w:pStyle w:val="NormalWeb"/>
        <w:spacing w:before="0" w:beforeAutospacing="0" w:after="0" w:afterAutospacing="0"/>
        <w:ind w:left="360"/>
        <w:jc w:val="both"/>
        <w:textAlignment w:val="baseline"/>
        <w:rPr>
          <w:rFonts w:asciiTheme="minorHAnsi" w:hAnsiTheme="minorHAnsi" w:cs="Arial"/>
          <w:color w:val="4472C4" w:themeColor="accent1"/>
        </w:rPr>
      </w:pPr>
      <w:r>
        <w:rPr>
          <w:rFonts w:asciiTheme="minorHAnsi" w:hAnsiTheme="minorHAnsi" w:cs="Arial"/>
          <w:color w:val="4472C4" w:themeColor="accent1"/>
        </w:rPr>
        <w:t xml:space="preserve">We are still evaluating, however, we are looking for cost saving opportunities to reduce costs for IDOT.  </w:t>
      </w:r>
    </w:p>
    <w:p w:rsidR="00813561" w:rsidRPr="00813561" w:rsidRDefault="00813561" w:rsidP="00EE490D">
      <w:pPr>
        <w:jc w:val="both"/>
        <w:rPr>
          <w:rFonts w:asciiTheme="minorHAnsi" w:hAnsiTheme="minorHAnsi" w:cs="Arial"/>
        </w:rPr>
      </w:pPr>
    </w:p>
    <w:p w:rsidR="00813561" w:rsidRDefault="00813561" w:rsidP="00EE490D">
      <w:pPr>
        <w:pStyle w:val="NormalWeb"/>
        <w:numPr>
          <w:ilvl w:val="0"/>
          <w:numId w:val="4"/>
        </w:numPr>
        <w:spacing w:before="0" w:beforeAutospacing="0" w:after="0" w:afterAutospacing="0"/>
        <w:ind w:left="360" w:hanging="360"/>
        <w:jc w:val="both"/>
        <w:textAlignment w:val="baseline"/>
        <w:rPr>
          <w:rFonts w:asciiTheme="minorHAnsi" w:hAnsiTheme="minorHAnsi" w:cs="Arial"/>
          <w:color w:val="000000"/>
        </w:rPr>
      </w:pPr>
      <w:r w:rsidRPr="00813561">
        <w:rPr>
          <w:rFonts w:asciiTheme="minorHAnsi" w:hAnsiTheme="minorHAnsi" w:cs="Arial"/>
          <w:color w:val="000000"/>
        </w:rPr>
        <w:t>Page 8:  Question 25 asks responders to, “describe what data would be beneficial to collect and exchange between IDOT and your organization”.  Is the question focused on the time period pre-bid or after the project is built?</w:t>
      </w:r>
    </w:p>
    <w:p w:rsidR="00FE5961" w:rsidRDefault="00FE5961" w:rsidP="00EE490D">
      <w:pPr>
        <w:pStyle w:val="NormalWeb"/>
        <w:spacing w:before="0" w:beforeAutospacing="0" w:after="0" w:afterAutospacing="0"/>
        <w:jc w:val="both"/>
        <w:textAlignment w:val="baseline"/>
        <w:rPr>
          <w:rFonts w:asciiTheme="minorHAnsi" w:hAnsiTheme="minorHAnsi" w:cs="Arial"/>
          <w:color w:val="000000"/>
        </w:rPr>
      </w:pPr>
    </w:p>
    <w:p w:rsidR="00FE5961" w:rsidRPr="00FE5961" w:rsidRDefault="00FE5961" w:rsidP="00EE490D">
      <w:pPr>
        <w:pStyle w:val="NormalWeb"/>
        <w:spacing w:before="0" w:beforeAutospacing="0" w:after="0" w:afterAutospacing="0"/>
        <w:ind w:left="360"/>
        <w:jc w:val="both"/>
        <w:textAlignment w:val="baseline"/>
        <w:rPr>
          <w:rFonts w:asciiTheme="minorHAnsi" w:hAnsiTheme="minorHAnsi" w:cs="Arial"/>
          <w:color w:val="4472C4" w:themeColor="accent1"/>
        </w:rPr>
      </w:pPr>
      <w:r>
        <w:rPr>
          <w:rFonts w:asciiTheme="minorHAnsi" w:hAnsiTheme="minorHAnsi" w:cs="Arial"/>
          <w:color w:val="4472C4" w:themeColor="accent1"/>
        </w:rPr>
        <w:t xml:space="preserve">IDOT has no pre-conceived ideas for this RFI.  We are open to concepts and opportunities.  </w:t>
      </w:r>
    </w:p>
    <w:p w:rsidR="00813561" w:rsidRPr="00813561" w:rsidRDefault="00813561" w:rsidP="00EE490D">
      <w:pPr>
        <w:jc w:val="both"/>
        <w:rPr>
          <w:rFonts w:asciiTheme="minorHAnsi" w:hAnsiTheme="minorHAnsi" w:cs="Arial"/>
        </w:rPr>
      </w:pPr>
    </w:p>
    <w:p w:rsidR="000107BE" w:rsidRDefault="00813561" w:rsidP="00EE490D">
      <w:pPr>
        <w:pStyle w:val="NormalWeb"/>
        <w:numPr>
          <w:ilvl w:val="0"/>
          <w:numId w:val="5"/>
        </w:numPr>
        <w:spacing w:before="0" w:beforeAutospacing="0" w:after="0" w:afterAutospacing="0"/>
        <w:ind w:left="360" w:hanging="360"/>
        <w:jc w:val="both"/>
        <w:textAlignment w:val="baseline"/>
        <w:rPr>
          <w:rFonts w:asciiTheme="minorHAnsi" w:hAnsiTheme="minorHAnsi" w:cs="Arial"/>
          <w:color w:val="000000"/>
        </w:rPr>
      </w:pPr>
      <w:r w:rsidRPr="00813561">
        <w:rPr>
          <w:rFonts w:asciiTheme="minorHAnsi" w:hAnsiTheme="minorHAnsi" w:cs="Arial"/>
          <w:color w:val="000000"/>
        </w:rPr>
        <w:t>Will IDOT consider the data collected via smart devices to be available for use by 3rd parties?</w:t>
      </w:r>
    </w:p>
    <w:p w:rsidR="000107BE" w:rsidRDefault="000107BE" w:rsidP="00EE490D">
      <w:pPr>
        <w:pStyle w:val="NormalWeb"/>
        <w:spacing w:before="0" w:beforeAutospacing="0" w:after="0" w:afterAutospacing="0"/>
        <w:jc w:val="both"/>
        <w:textAlignment w:val="baseline"/>
        <w:rPr>
          <w:rFonts w:asciiTheme="minorHAnsi" w:hAnsiTheme="minorHAnsi" w:cs="Arial"/>
          <w:color w:val="000000"/>
        </w:rPr>
      </w:pPr>
    </w:p>
    <w:p w:rsidR="000107BE" w:rsidRDefault="00B31D3D" w:rsidP="00EE490D">
      <w:pPr>
        <w:pStyle w:val="Default"/>
        <w:ind w:left="360"/>
        <w:jc w:val="both"/>
        <w:rPr>
          <w:color w:val="4472C4" w:themeColor="accent1"/>
          <w:sz w:val="22"/>
          <w:szCs w:val="22"/>
        </w:rPr>
      </w:pPr>
      <w:r>
        <w:rPr>
          <w:color w:val="4472C4" w:themeColor="accent1"/>
          <w:sz w:val="22"/>
          <w:szCs w:val="22"/>
        </w:rPr>
        <w:t xml:space="preserve">IDOT has no pre-conceived ideas for this RFI.  However, any concepts or ideas may </w:t>
      </w:r>
      <w:r w:rsidR="00580BC9">
        <w:rPr>
          <w:color w:val="4472C4" w:themeColor="accent1"/>
          <w:sz w:val="22"/>
          <w:szCs w:val="22"/>
        </w:rPr>
        <w:t>consider</w:t>
      </w:r>
      <w:r>
        <w:rPr>
          <w:color w:val="4472C4" w:themeColor="accent1"/>
          <w:sz w:val="22"/>
          <w:szCs w:val="22"/>
        </w:rPr>
        <w:t xml:space="preserve"> what, whose and how data will be used and treated</w:t>
      </w:r>
      <w:r w:rsidR="000107BE">
        <w:rPr>
          <w:color w:val="4472C4" w:themeColor="accent1"/>
          <w:sz w:val="22"/>
          <w:szCs w:val="22"/>
        </w:rPr>
        <w:t>.</w:t>
      </w:r>
    </w:p>
    <w:p w:rsidR="00EE490D" w:rsidRDefault="00EE490D" w:rsidP="00EE490D">
      <w:pPr>
        <w:pStyle w:val="Default"/>
        <w:ind w:left="360"/>
        <w:jc w:val="both"/>
        <w:rPr>
          <w:color w:val="4472C4" w:themeColor="accent1"/>
          <w:sz w:val="22"/>
          <w:szCs w:val="22"/>
        </w:rPr>
      </w:pPr>
    </w:p>
    <w:p w:rsidR="000107BE" w:rsidRPr="00EE490D" w:rsidRDefault="000107BE" w:rsidP="00EE490D">
      <w:pPr>
        <w:pStyle w:val="NormalWeb"/>
        <w:numPr>
          <w:ilvl w:val="0"/>
          <w:numId w:val="5"/>
        </w:numPr>
        <w:spacing w:before="0" w:beforeAutospacing="0" w:after="0" w:afterAutospacing="0"/>
        <w:ind w:left="360" w:hanging="360"/>
        <w:jc w:val="both"/>
        <w:textAlignment w:val="baseline"/>
        <w:rPr>
          <w:rFonts w:asciiTheme="minorHAnsi" w:hAnsiTheme="minorHAnsi" w:cs="Arial"/>
          <w:color w:val="000000"/>
        </w:rPr>
      </w:pPr>
      <w:r w:rsidRPr="00EE490D">
        <w:rPr>
          <w:rFonts w:eastAsia="Times New Roman"/>
          <w:bCs/>
        </w:rPr>
        <w:t>Confirming that 15 pages, double sided, equals 30 pages of content?</w:t>
      </w:r>
    </w:p>
    <w:p w:rsidR="000107BE" w:rsidRDefault="000107BE" w:rsidP="00EE490D">
      <w:pPr>
        <w:pStyle w:val="NormalWeb"/>
        <w:spacing w:before="0" w:beforeAutospacing="0" w:after="0" w:afterAutospacing="0"/>
        <w:ind w:right="144"/>
        <w:jc w:val="both"/>
        <w:textAlignment w:val="baseline"/>
        <w:rPr>
          <w:rFonts w:asciiTheme="minorHAnsi" w:hAnsiTheme="minorHAnsi" w:cs="Arial"/>
          <w:color w:val="000000"/>
        </w:rPr>
      </w:pPr>
    </w:p>
    <w:p w:rsidR="00B022A7" w:rsidRPr="00813561" w:rsidRDefault="00B022A7" w:rsidP="00EE490D">
      <w:pPr>
        <w:ind w:left="360"/>
        <w:jc w:val="both"/>
        <w:textAlignment w:val="baseline"/>
        <w:rPr>
          <w:rFonts w:asciiTheme="minorHAnsi" w:hAnsiTheme="minorHAnsi" w:cs="Arial"/>
          <w:color w:val="4472C4" w:themeColor="accent1"/>
        </w:rPr>
      </w:pPr>
      <w:r>
        <w:rPr>
          <w:rFonts w:asciiTheme="minorHAnsi" w:hAnsiTheme="minorHAnsi" w:cs="Arial"/>
          <w:color w:val="4472C4" w:themeColor="accent1"/>
        </w:rPr>
        <w:t xml:space="preserve">Written responses are to be no more than fifteen (15) total sheets of paper, double-sided.  The one-on-one meeting request form is to be separate from the 15 sheets of paper requirement.  </w:t>
      </w:r>
    </w:p>
    <w:p w:rsidR="000107BE" w:rsidRPr="000107BE" w:rsidRDefault="000107BE" w:rsidP="00EE490D">
      <w:pPr>
        <w:pStyle w:val="NormalWeb"/>
        <w:spacing w:before="0" w:beforeAutospacing="0" w:after="0" w:afterAutospacing="0"/>
        <w:ind w:right="144"/>
        <w:jc w:val="both"/>
        <w:textAlignment w:val="baseline"/>
        <w:rPr>
          <w:rFonts w:asciiTheme="minorHAnsi" w:hAnsiTheme="minorHAnsi" w:cs="Arial"/>
          <w:color w:val="000000"/>
        </w:rPr>
      </w:pPr>
    </w:p>
    <w:p w:rsidR="000107BE" w:rsidRPr="000107BE" w:rsidRDefault="000107BE" w:rsidP="00EE490D">
      <w:pPr>
        <w:pStyle w:val="NormalWeb"/>
        <w:numPr>
          <w:ilvl w:val="0"/>
          <w:numId w:val="5"/>
        </w:numPr>
        <w:spacing w:before="0" w:beforeAutospacing="0" w:after="0" w:afterAutospacing="0"/>
        <w:ind w:left="360" w:hanging="360"/>
        <w:jc w:val="both"/>
        <w:textAlignment w:val="baseline"/>
        <w:rPr>
          <w:rFonts w:asciiTheme="minorHAnsi" w:hAnsiTheme="minorHAnsi" w:cs="Arial"/>
          <w:color w:val="000000"/>
        </w:rPr>
      </w:pPr>
      <w:r w:rsidRPr="000107BE">
        <w:rPr>
          <w:rFonts w:eastAsia="Times New Roman"/>
          <w:bCs/>
        </w:rPr>
        <w:t>Would the DOT consider a two week extension to prepare RFI?</w:t>
      </w:r>
    </w:p>
    <w:p w:rsidR="000107BE" w:rsidRDefault="000107BE" w:rsidP="00EE490D">
      <w:pPr>
        <w:pStyle w:val="NormalWeb"/>
        <w:spacing w:before="0" w:beforeAutospacing="0" w:after="0" w:afterAutospacing="0"/>
        <w:ind w:right="144"/>
        <w:jc w:val="both"/>
        <w:textAlignment w:val="baseline"/>
        <w:rPr>
          <w:rFonts w:eastAsia="Times New Roman"/>
          <w:bCs/>
        </w:rPr>
      </w:pPr>
    </w:p>
    <w:p w:rsidR="000107BE" w:rsidRPr="000107BE" w:rsidRDefault="000107BE" w:rsidP="00EE490D">
      <w:pPr>
        <w:pStyle w:val="NormalWeb"/>
        <w:spacing w:before="0" w:beforeAutospacing="0" w:after="0" w:afterAutospacing="0"/>
        <w:ind w:left="360"/>
        <w:jc w:val="both"/>
        <w:textAlignment w:val="baseline"/>
        <w:rPr>
          <w:rFonts w:asciiTheme="minorHAnsi" w:hAnsiTheme="minorHAnsi" w:cs="Arial"/>
          <w:color w:val="4472C4" w:themeColor="accent1"/>
        </w:rPr>
      </w:pPr>
      <w:r>
        <w:rPr>
          <w:rFonts w:eastAsia="Times New Roman"/>
          <w:bCs/>
          <w:color w:val="4472C4" w:themeColor="accent1"/>
        </w:rPr>
        <w:t>No, we do not think it is necessary</w:t>
      </w:r>
      <w:r w:rsidR="00C60843">
        <w:rPr>
          <w:rFonts w:eastAsia="Times New Roman"/>
          <w:bCs/>
          <w:color w:val="4472C4" w:themeColor="accent1"/>
        </w:rPr>
        <w:t xml:space="preserve"> at this time</w:t>
      </w:r>
      <w:r>
        <w:rPr>
          <w:rFonts w:eastAsia="Times New Roman"/>
          <w:bCs/>
          <w:color w:val="4472C4" w:themeColor="accent1"/>
        </w:rPr>
        <w:t>.</w:t>
      </w:r>
    </w:p>
    <w:p w:rsidR="000107BE" w:rsidRPr="000107BE" w:rsidRDefault="000107BE" w:rsidP="00EE490D">
      <w:pPr>
        <w:pStyle w:val="NormalWeb"/>
        <w:spacing w:before="0" w:beforeAutospacing="0" w:after="0" w:afterAutospacing="0"/>
        <w:ind w:right="144"/>
        <w:jc w:val="both"/>
        <w:textAlignment w:val="baseline"/>
        <w:rPr>
          <w:rFonts w:asciiTheme="minorHAnsi" w:hAnsiTheme="minorHAnsi" w:cs="Arial"/>
          <w:color w:val="000000"/>
        </w:rPr>
      </w:pPr>
    </w:p>
    <w:p w:rsidR="000107BE" w:rsidRPr="000107BE" w:rsidRDefault="000107BE" w:rsidP="00EE490D">
      <w:pPr>
        <w:pStyle w:val="NormalWeb"/>
        <w:numPr>
          <w:ilvl w:val="0"/>
          <w:numId w:val="5"/>
        </w:numPr>
        <w:spacing w:before="0" w:beforeAutospacing="0" w:after="0" w:afterAutospacing="0"/>
        <w:ind w:left="360" w:hanging="360"/>
        <w:jc w:val="both"/>
        <w:textAlignment w:val="baseline"/>
        <w:rPr>
          <w:rFonts w:asciiTheme="minorHAnsi" w:hAnsiTheme="minorHAnsi" w:cs="Arial"/>
          <w:color w:val="000000"/>
        </w:rPr>
      </w:pPr>
      <w:r w:rsidRPr="000107BE">
        <w:rPr>
          <w:rFonts w:eastAsia="Times New Roman"/>
          <w:bCs/>
        </w:rPr>
        <w:t>What are the State laws regarding multi-year service agreements?</w:t>
      </w:r>
    </w:p>
    <w:p w:rsidR="000107BE" w:rsidRDefault="000107BE" w:rsidP="00EE490D">
      <w:pPr>
        <w:pStyle w:val="NormalWeb"/>
        <w:spacing w:before="0" w:beforeAutospacing="0" w:after="0" w:afterAutospacing="0"/>
        <w:ind w:right="144"/>
        <w:jc w:val="both"/>
        <w:textAlignment w:val="baseline"/>
        <w:rPr>
          <w:rFonts w:eastAsia="Times New Roman"/>
          <w:bCs/>
        </w:rPr>
      </w:pPr>
    </w:p>
    <w:p w:rsidR="000107BE" w:rsidRPr="000107BE" w:rsidRDefault="000107BE" w:rsidP="00EE490D">
      <w:pPr>
        <w:pStyle w:val="NormalWeb"/>
        <w:spacing w:before="0" w:beforeAutospacing="0" w:after="0" w:afterAutospacing="0"/>
        <w:ind w:left="360"/>
        <w:jc w:val="both"/>
        <w:textAlignment w:val="baseline"/>
        <w:rPr>
          <w:rFonts w:eastAsia="Times New Roman"/>
          <w:bCs/>
          <w:color w:val="4472C4" w:themeColor="accent1"/>
        </w:rPr>
      </w:pPr>
      <w:r>
        <w:rPr>
          <w:rFonts w:eastAsia="Times New Roman"/>
          <w:bCs/>
          <w:color w:val="4472C4" w:themeColor="accent1"/>
        </w:rPr>
        <w:t>IDOT will follo</w:t>
      </w:r>
      <w:r w:rsidR="00B74B9A">
        <w:rPr>
          <w:rFonts w:eastAsia="Times New Roman"/>
          <w:bCs/>
          <w:color w:val="4472C4" w:themeColor="accent1"/>
        </w:rPr>
        <w:t>w the Illinois Procurement Code (30 ILCS 500) and the Public-Private Partnerships for Transportation Act (630 ILCS 5)</w:t>
      </w:r>
      <w:r w:rsidR="00C160E3">
        <w:rPr>
          <w:rFonts w:eastAsia="Times New Roman"/>
          <w:bCs/>
          <w:color w:val="4472C4" w:themeColor="accent1"/>
        </w:rPr>
        <w:t>,</w:t>
      </w:r>
      <w:r w:rsidR="00C60843">
        <w:rPr>
          <w:rFonts w:eastAsia="Times New Roman"/>
          <w:bCs/>
          <w:color w:val="4472C4" w:themeColor="accent1"/>
        </w:rPr>
        <w:t xml:space="preserve"> as well as other </w:t>
      </w:r>
      <w:r w:rsidR="00A70CAD">
        <w:rPr>
          <w:rFonts w:eastAsia="Times New Roman"/>
          <w:bCs/>
          <w:color w:val="4472C4" w:themeColor="accent1"/>
        </w:rPr>
        <w:t xml:space="preserve">applicable </w:t>
      </w:r>
      <w:r w:rsidR="00B31D3D">
        <w:rPr>
          <w:rFonts w:eastAsia="Times New Roman"/>
          <w:bCs/>
          <w:color w:val="4472C4" w:themeColor="accent1"/>
        </w:rPr>
        <w:t xml:space="preserve">federal, </w:t>
      </w:r>
      <w:r w:rsidR="00A70CAD">
        <w:rPr>
          <w:rFonts w:eastAsia="Times New Roman"/>
          <w:bCs/>
          <w:color w:val="4472C4" w:themeColor="accent1"/>
        </w:rPr>
        <w:t>state</w:t>
      </w:r>
      <w:r w:rsidR="00B31D3D">
        <w:rPr>
          <w:rFonts w:eastAsia="Times New Roman"/>
          <w:bCs/>
          <w:color w:val="4472C4" w:themeColor="accent1"/>
        </w:rPr>
        <w:t xml:space="preserve"> and local</w:t>
      </w:r>
      <w:r w:rsidR="00A70CAD">
        <w:rPr>
          <w:rFonts w:eastAsia="Times New Roman"/>
          <w:bCs/>
          <w:color w:val="4472C4" w:themeColor="accent1"/>
        </w:rPr>
        <w:t xml:space="preserve"> laws</w:t>
      </w:r>
      <w:r w:rsidR="00B74B9A">
        <w:rPr>
          <w:rFonts w:eastAsia="Times New Roman"/>
          <w:bCs/>
          <w:color w:val="4472C4" w:themeColor="accent1"/>
        </w:rPr>
        <w:t xml:space="preserve">.  </w:t>
      </w:r>
    </w:p>
    <w:p w:rsidR="000107BE" w:rsidRPr="000107BE" w:rsidRDefault="000107BE" w:rsidP="00EE490D">
      <w:pPr>
        <w:pStyle w:val="NormalWeb"/>
        <w:spacing w:before="0" w:beforeAutospacing="0" w:after="0" w:afterAutospacing="0"/>
        <w:ind w:right="144"/>
        <w:jc w:val="both"/>
        <w:textAlignment w:val="baseline"/>
        <w:rPr>
          <w:rFonts w:asciiTheme="minorHAnsi" w:hAnsiTheme="minorHAnsi" w:cs="Arial"/>
          <w:color w:val="000000"/>
        </w:rPr>
      </w:pPr>
    </w:p>
    <w:p w:rsidR="000107BE" w:rsidRPr="00B74B9A" w:rsidRDefault="000107BE" w:rsidP="00EE490D">
      <w:pPr>
        <w:pStyle w:val="NormalWeb"/>
        <w:numPr>
          <w:ilvl w:val="0"/>
          <w:numId w:val="5"/>
        </w:numPr>
        <w:spacing w:before="0" w:beforeAutospacing="0" w:after="0" w:afterAutospacing="0"/>
        <w:ind w:left="360" w:hanging="360"/>
        <w:jc w:val="both"/>
        <w:textAlignment w:val="baseline"/>
        <w:rPr>
          <w:rFonts w:asciiTheme="minorHAnsi" w:hAnsiTheme="minorHAnsi" w:cs="Arial"/>
          <w:color w:val="000000"/>
        </w:rPr>
      </w:pPr>
      <w:r w:rsidRPr="000107BE">
        <w:rPr>
          <w:rFonts w:eastAsia="Times New Roman"/>
          <w:bCs/>
        </w:rPr>
        <w:t>Does the DOT currently use any federal funds for the operation of their roadway lighting system?</w:t>
      </w:r>
    </w:p>
    <w:p w:rsidR="00B74B9A" w:rsidRDefault="00B74B9A" w:rsidP="00EE490D">
      <w:pPr>
        <w:pStyle w:val="NormalWeb"/>
        <w:spacing w:before="0" w:beforeAutospacing="0" w:after="0" w:afterAutospacing="0"/>
        <w:ind w:right="144"/>
        <w:jc w:val="both"/>
        <w:textAlignment w:val="baseline"/>
        <w:rPr>
          <w:rFonts w:eastAsia="Times New Roman"/>
          <w:bCs/>
          <w:color w:val="FF0000"/>
        </w:rPr>
      </w:pPr>
    </w:p>
    <w:p w:rsidR="00B24AC5" w:rsidRPr="00B24AC5" w:rsidRDefault="00B24AC5" w:rsidP="00EE490D">
      <w:pPr>
        <w:pStyle w:val="NormalWeb"/>
        <w:spacing w:before="0" w:beforeAutospacing="0" w:after="0" w:afterAutospacing="0"/>
        <w:ind w:left="360"/>
        <w:jc w:val="both"/>
        <w:textAlignment w:val="baseline"/>
        <w:rPr>
          <w:rFonts w:eastAsia="Times New Roman"/>
          <w:bCs/>
          <w:color w:val="FF0000"/>
        </w:rPr>
      </w:pPr>
      <w:r w:rsidRPr="00311270">
        <w:rPr>
          <w:rFonts w:eastAsia="Times New Roman"/>
          <w:bCs/>
          <w:color w:val="4472C4" w:themeColor="accent1"/>
        </w:rPr>
        <w:t>Yes, IDOT uses federal fund</w:t>
      </w:r>
      <w:r w:rsidR="00C160E3">
        <w:rPr>
          <w:rFonts w:eastAsia="Times New Roman"/>
          <w:bCs/>
          <w:color w:val="4472C4" w:themeColor="accent1"/>
        </w:rPr>
        <w:t>s</w:t>
      </w:r>
      <w:r w:rsidRPr="00311270">
        <w:rPr>
          <w:rFonts w:eastAsia="Times New Roman"/>
          <w:bCs/>
          <w:color w:val="4472C4" w:themeColor="accent1"/>
        </w:rPr>
        <w:t xml:space="preserve"> for placement and maintenance of highway lighting.</w:t>
      </w:r>
    </w:p>
    <w:p w:rsidR="000107BE" w:rsidRPr="000107BE" w:rsidRDefault="000107BE" w:rsidP="00EE490D">
      <w:pPr>
        <w:pStyle w:val="NormalWeb"/>
        <w:spacing w:before="0" w:beforeAutospacing="0" w:after="0" w:afterAutospacing="0"/>
        <w:ind w:right="144"/>
        <w:jc w:val="both"/>
        <w:textAlignment w:val="baseline"/>
        <w:rPr>
          <w:rFonts w:asciiTheme="minorHAnsi" w:hAnsiTheme="minorHAnsi" w:cs="Arial"/>
          <w:color w:val="000000"/>
        </w:rPr>
      </w:pPr>
    </w:p>
    <w:p w:rsidR="000107BE" w:rsidRPr="00B74B9A" w:rsidRDefault="000107BE" w:rsidP="00EE490D">
      <w:pPr>
        <w:pStyle w:val="NormalWeb"/>
        <w:numPr>
          <w:ilvl w:val="0"/>
          <w:numId w:val="5"/>
        </w:numPr>
        <w:spacing w:before="0" w:beforeAutospacing="0" w:after="0" w:afterAutospacing="0"/>
        <w:ind w:left="360" w:hanging="360"/>
        <w:jc w:val="both"/>
        <w:textAlignment w:val="baseline"/>
        <w:rPr>
          <w:rFonts w:asciiTheme="minorHAnsi" w:hAnsiTheme="minorHAnsi" w:cs="Arial"/>
          <w:color w:val="000000"/>
        </w:rPr>
      </w:pPr>
      <w:r w:rsidRPr="000107BE">
        <w:rPr>
          <w:rFonts w:eastAsia="Times New Roman"/>
          <w:bCs/>
        </w:rPr>
        <w:t>What is the average kwH charge for IDOT roadway lighting?  Annual energy budget for roadway?</w:t>
      </w:r>
    </w:p>
    <w:p w:rsidR="00B74B9A" w:rsidRDefault="00B74B9A" w:rsidP="00EE490D">
      <w:pPr>
        <w:pStyle w:val="NormalWeb"/>
        <w:spacing w:before="0" w:beforeAutospacing="0" w:after="0" w:afterAutospacing="0"/>
        <w:ind w:right="144"/>
        <w:jc w:val="both"/>
        <w:textAlignment w:val="baseline"/>
        <w:rPr>
          <w:rFonts w:eastAsia="Times New Roman"/>
          <w:bCs/>
        </w:rPr>
      </w:pPr>
    </w:p>
    <w:p w:rsidR="00B24AC5" w:rsidRPr="00311270" w:rsidRDefault="00B24AC5" w:rsidP="00EE490D">
      <w:pPr>
        <w:pStyle w:val="NormalWeb"/>
        <w:spacing w:before="0" w:beforeAutospacing="0" w:after="0" w:afterAutospacing="0"/>
        <w:ind w:left="360"/>
        <w:jc w:val="both"/>
        <w:textAlignment w:val="baseline"/>
        <w:rPr>
          <w:rFonts w:eastAsia="Times New Roman"/>
          <w:bCs/>
          <w:color w:val="4472C4" w:themeColor="accent1"/>
        </w:rPr>
      </w:pPr>
      <w:r w:rsidRPr="00311270">
        <w:rPr>
          <w:rFonts w:eastAsia="Times New Roman"/>
          <w:bCs/>
          <w:color w:val="4472C4" w:themeColor="accent1"/>
        </w:rPr>
        <w:t>This information is not available at this time.</w:t>
      </w:r>
    </w:p>
    <w:p w:rsidR="00B74B9A" w:rsidRPr="00B74B9A" w:rsidRDefault="00B74B9A" w:rsidP="00EE490D">
      <w:pPr>
        <w:pStyle w:val="NormalWeb"/>
        <w:spacing w:before="0" w:beforeAutospacing="0" w:after="0" w:afterAutospacing="0"/>
        <w:ind w:right="144"/>
        <w:jc w:val="both"/>
        <w:textAlignment w:val="baseline"/>
        <w:rPr>
          <w:rFonts w:asciiTheme="minorHAnsi" w:hAnsiTheme="minorHAnsi" w:cs="Arial"/>
          <w:color w:val="000000"/>
        </w:rPr>
      </w:pPr>
    </w:p>
    <w:p w:rsidR="00B74B9A" w:rsidRDefault="00B74B9A" w:rsidP="00EE490D">
      <w:pPr>
        <w:pStyle w:val="ListParagraph"/>
        <w:numPr>
          <w:ilvl w:val="0"/>
          <w:numId w:val="5"/>
        </w:numPr>
        <w:ind w:left="360" w:hanging="360"/>
        <w:jc w:val="both"/>
      </w:pPr>
      <w:r>
        <w:t>Does a non-response to the RFI preclude the company from further RFQ/ RFP?</w:t>
      </w:r>
    </w:p>
    <w:p w:rsidR="00B74B9A" w:rsidRDefault="00B74B9A" w:rsidP="00EE490D">
      <w:pPr>
        <w:ind w:right="144"/>
        <w:jc w:val="both"/>
      </w:pPr>
    </w:p>
    <w:p w:rsidR="00BF06D9" w:rsidRDefault="00BF06D9" w:rsidP="00EE490D">
      <w:pPr>
        <w:ind w:left="360"/>
        <w:jc w:val="both"/>
        <w:rPr>
          <w:color w:val="4472C4" w:themeColor="accent1"/>
        </w:rPr>
      </w:pPr>
      <w:r>
        <w:rPr>
          <w:color w:val="4472C4" w:themeColor="accent1"/>
        </w:rPr>
        <w:t>No</w:t>
      </w:r>
      <w:r w:rsidR="00A70CAD">
        <w:rPr>
          <w:color w:val="4472C4" w:themeColor="accent1"/>
        </w:rPr>
        <w:t>,</w:t>
      </w:r>
      <w:r>
        <w:rPr>
          <w:color w:val="4472C4" w:themeColor="accent1"/>
        </w:rPr>
        <w:t xml:space="preserve"> it does not.  </w:t>
      </w:r>
    </w:p>
    <w:p w:rsidR="00BF06D9" w:rsidRDefault="00BF06D9" w:rsidP="00EE490D">
      <w:pPr>
        <w:ind w:right="144"/>
        <w:jc w:val="both"/>
        <w:rPr>
          <w:color w:val="4472C4" w:themeColor="accent1"/>
        </w:rPr>
      </w:pPr>
    </w:p>
    <w:p w:rsidR="00B74B9A" w:rsidRPr="00B74B9A" w:rsidRDefault="00A70CAD" w:rsidP="00EE490D">
      <w:pPr>
        <w:ind w:left="360"/>
        <w:jc w:val="both"/>
        <w:rPr>
          <w:color w:val="4472C4" w:themeColor="accent1"/>
        </w:rPr>
      </w:pPr>
      <w:r>
        <w:rPr>
          <w:color w:val="4472C4" w:themeColor="accent1"/>
        </w:rPr>
        <w:t>As stated</w:t>
      </w:r>
      <w:r w:rsidR="00B74B9A">
        <w:rPr>
          <w:color w:val="4472C4" w:themeColor="accent1"/>
        </w:rPr>
        <w:t xml:space="preserve"> in Section 1.B. in the RFI, </w:t>
      </w:r>
      <w:r w:rsidR="00BF06D9">
        <w:rPr>
          <w:color w:val="4472C4" w:themeColor="accent1"/>
        </w:rPr>
        <w:t xml:space="preserve">this RFI does not constitute </w:t>
      </w:r>
      <w:r w:rsidR="00BF06D9" w:rsidRPr="00BF06D9">
        <w:rPr>
          <w:rFonts w:asciiTheme="minorHAnsi" w:hAnsiTheme="minorHAnsi"/>
          <w:color w:val="4472C4" w:themeColor="accent1"/>
        </w:rPr>
        <w:t>a Request for Qualifications (RFQ), RFP, IFB or other solicitation, nor does it constitute the commencement of any other type of procurement process for lighting maintenance or upgrades. Moreover, it does not represent a commitment to issue an RFQ, RFP, or IFB or to otherwise commence any other type of procurement process for highway lighting proposals in the future. Therefore, those choosing to respond to this RFI will not be deemed “bidders”, and no such respondent will have any preference, special designation, advantage or disadvantage whatsoever in any subsequent procurement process related to highway lighting maintenance or upgrades. This RFI is for information and planning purposes only.</w:t>
      </w:r>
    </w:p>
    <w:p w:rsidR="00B74B9A" w:rsidRDefault="00B74B9A" w:rsidP="00EE490D">
      <w:pPr>
        <w:pStyle w:val="ListParagraph"/>
        <w:ind w:left="0" w:right="144"/>
        <w:jc w:val="both"/>
      </w:pPr>
    </w:p>
    <w:p w:rsidR="00B74B9A" w:rsidRDefault="00B74B9A" w:rsidP="00EE490D">
      <w:pPr>
        <w:pStyle w:val="ListParagraph"/>
        <w:numPr>
          <w:ilvl w:val="0"/>
          <w:numId w:val="5"/>
        </w:numPr>
        <w:ind w:left="360" w:hanging="360"/>
        <w:jc w:val="both"/>
      </w:pPr>
      <w:r>
        <w:t>Is there a GIS database of the Poles that can be provided? Alternatively, please provide the location and distances between poles.</w:t>
      </w:r>
    </w:p>
    <w:p w:rsidR="00B74B9A" w:rsidRDefault="00B74B9A" w:rsidP="00EE490D">
      <w:pPr>
        <w:ind w:right="144"/>
        <w:jc w:val="both"/>
      </w:pPr>
    </w:p>
    <w:p w:rsidR="00311270" w:rsidRPr="00B74B9A" w:rsidRDefault="00B74B9A" w:rsidP="00EE490D">
      <w:pPr>
        <w:ind w:left="360"/>
        <w:jc w:val="both"/>
        <w:rPr>
          <w:color w:val="4472C4" w:themeColor="accent1"/>
        </w:rPr>
      </w:pPr>
      <w:r>
        <w:rPr>
          <w:color w:val="4472C4" w:themeColor="accent1"/>
        </w:rPr>
        <w:t xml:space="preserve">This information is not available at this time.  </w:t>
      </w:r>
    </w:p>
    <w:p w:rsidR="00B74B9A" w:rsidRDefault="00B74B9A" w:rsidP="00EE490D">
      <w:pPr>
        <w:pStyle w:val="ListParagraph"/>
        <w:ind w:left="0" w:right="144"/>
        <w:jc w:val="both"/>
      </w:pPr>
    </w:p>
    <w:p w:rsidR="00B74B9A" w:rsidRDefault="00B74B9A" w:rsidP="00EE490D">
      <w:pPr>
        <w:pStyle w:val="ListParagraph"/>
        <w:numPr>
          <w:ilvl w:val="0"/>
          <w:numId w:val="5"/>
        </w:numPr>
        <w:ind w:left="360" w:hanging="360"/>
        <w:jc w:val="both"/>
      </w:pPr>
      <w:r>
        <w:t>What is the expected timeline for the next steps including the RFP &amp; the award of the RFP?</w:t>
      </w:r>
    </w:p>
    <w:p w:rsidR="00B74B9A" w:rsidRDefault="00B74B9A" w:rsidP="00EE490D">
      <w:pPr>
        <w:ind w:right="144"/>
        <w:jc w:val="both"/>
      </w:pPr>
    </w:p>
    <w:p w:rsidR="00B022A7" w:rsidRPr="00311270" w:rsidRDefault="00EE637B" w:rsidP="00EE490D">
      <w:pPr>
        <w:ind w:left="360"/>
        <w:jc w:val="both"/>
        <w:rPr>
          <w:color w:val="4472C4" w:themeColor="accent1"/>
        </w:rPr>
      </w:pPr>
      <w:r>
        <w:rPr>
          <w:color w:val="4472C4" w:themeColor="accent1"/>
        </w:rPr>
        <w:t xml:space="preserve">IDOT will evaluate the various delivery methods for this project.  If determined this project is a good candidate for P3 delivery, IDOT will follow the requirement of Illinois P3 Act and seek General Assembly joint resolution to move forward to P3 procurement.  Following the resolution, IDOT </w:t>
      </w:r>
      <w:r w:rsidR="00DF676E">
        <w:rPr>
          <w:color w:val="4472C4" w:themeColor="accent1"/>
        </w:rPr>
        <w:t>may</w:t>
      </w:r>
      <w:r w:rsidR="00DF676E">
        <w:rPr>
          <w:color w:val="4472C4" w:themeColor="accent1"/>
        </w:rPr>
        <w:t xml:space="preserve"> </w:t>
      </w:r>
      <w:r>
        <w:rPr>
          <w:color w:val="4472C4" w:themeColor="accent1"/>
        </w:rPr>
        <w:t>issue an RFQ and RFP</w:t>
      </w:r>
      <w:r w:rsidR="00D64482">
        <w:rPr>
          <w:color w:val="FF0000"/>
        </w:rPr>
        <w:t xml:space="preserve"> </w:t>
      </w:r>
      <w:r w:rsidR="00D64482" w:rsidRPr="00D64482">
        <w:rPr>
          <w:color w:val="4472C4" w:themeColor="accent1"/>
        </w:rPr>
        <w:t xml:space="preserve">for P3 project procurement.  </w:t>
      </w:r>
      <w:r w:rsidRPr="00D64482">
        <w:rPr>
          <w:color w:val="4472C4" w:themeColor="accent1"/>
        </w:rPr>
        <w:t xml:space="preserve"> </w:t>
      </w:r>
    </w:p>
    <w:p w:rsidR="004F2F22" w:rsidRDefault="004F2F22" w:rsidP="00EE490D">
      <w:pPr>
        <w:pStyle w:val="ListParagraph"/>
        <w:numPr>
          <w:ilvl w:val="0"/>
          <w:numId w:val="5"/>
        </w:numPr>
        <w:spacing w:before="100" w:beforeAutospacing="1" w:after="100" w:afterAutospacing="1"/>
        <w:ind w:left="360" w:hanging="360"/>
        <w:jc w:val="both"/>
        <w:rPr>
          <w:rFonts w:asciiTheme="minorHAnsi" w:hAnsiTheme="minorHAnsi"/>
        </w:rPr>
      </w:pPr>
      <w:r w:rsidRPr="004F2F22">
        <w:rPr>
          <w:rFonts w:asciiTheme="minorHAnsi" w:hAnsiTheme="minorHAnsi"/>
          <w:lang w:eastAsia="pl-PL"/>
        </w:rPr>
        <w:t>What is the project implementation timeline?</w:t>
      </w:r>
    </w:p>
    <w:p w:rsidR="00311270" w:rsidRPr="00311270" w:rsidRDefault="00DF676E" w:rsidP="00EE490D">
      <w:pPr>
        <w:ind w:left="360"/>
        <w:jc w:val="both"/>
        <w:rPr>
          <w:color w:val="4472C4" w:themeColor="accent1"/>
        </w:rPr>
      </w:pPr>
      <w:r>
        <w:rPr>
          <w:color w:val="4472C4" w:themeColor="accent1"/>
        </w:rPr>
        <w:t>See Response to question 13.</w:t>
      </w:r>
    </w:p>
    <w:p w:rsidR="004F2F22" w:rsidRDefault="004F2F22" w:rsidP="00EE490D">
      <w:pPr>
        <w:pStyle w:val="ListParagraph"/>
        <w:numPr>
          <w:ilvl w:val="0"/>
          <w:numId w:val="5"/>
        </w:numPr>
        <w:spacing w:before="100" w:beforeAutospacing="1" w:line="300" w:lineRule="atLeast"/>
        <w:ind w:left="360" w:hanging="360"/>
        <w:jc w:val="both"/>
        <w:rPr>
          <w:rFonts w:asciiTheme="minorHAnsi" w:hAnsiTheme="minorHAnsi"/>
        </w:rPr>
      </w:pPr>
      <w:r w:rsidRPr="004F2F22">
        <w:rPr>
          <w:rFonts w:asciiTheme="minorHAnsi" w:hAnsiTheme="minorHAnsi"/>
          <w:lang w:eastAsia="pl-PL"/>
        </w:rPr>
        <w:t>Could you describe your current lighting infrastructure? I.e. are there any legacy systems with which you would like to integrate?</w:t>
      </w:r>
    </w:p>
    <w:p w:rsidR="004F2F22" w:rsidRDefault="00CF127F" w:rsidP="00EE490D">
      <w:pPr>
        <w:spacing w:before="100" w:beforeAutospacing="1" w:line="300" w:lineRule="atLeast"/>
        <w:ind w:left="360"/>
        <w:jc w:val="both"/>
        <w:rPr>
          <w:rFonts w:asciiTheme="minorHAnsi" w:hAnsiTheme="minorHAnsi"/>
          <w:color w:val="4472C4" w:themeColor="accent1"/>
        </w:rPr>
      </w:pPr>
      <w:r>
        <w:rPr>
          <w:rFonts w:asciiTheme="minorHAnsi" w:hAnsiTheme="minorHAnsi"/>
          <w:color w:val="4472C4" w:themeColor="accent1"/>
        </w:rPr>
        <w:t>As mentioned in Section 2 of the</w:t>
      </w:r>
      <w:bookmarkStart w:id="0" w:name="_GoBack"/>
      <w:bookmarkEnd w:id="0"/>
      <w:r>
        <w:rPr>
          <w:rFonts w:asciiTheme="minorHAnsi" w:hAnsiTheme="minorHAnsi"/>
          <w:color w:val="4472C4" w:themeColor="accent1"/>
        </w:rPr>
        <w:t xml:space="preserve"> RFI, the system currently consists of approximately 57,500 bulbs (primarily High-Pressure Sodium (HPS) and Low-Pressure Sodium (LPS)) on approximately 30,500 poles and mounts (conventional, high-mast, and tunnel/underpass) statewide.  </w:t>
      </w:r>
    </w:p>
    <w:p w:rsidR="00CF127F" w:rsidRPr="004F2F22" w:rsidRDefault="00CF127F" w:rsidP="00EE490D">
      <w:pPr>
        <w:spacing w:before="100" w:beforeAutospacing="1" w:line="300" w:lineRule="atLeast"/>
        <w:ind w:left="360"/>
        <w:jc w:val="both"/>
        <w:rPr>
          <w:rFonts w:asciiTheme="minorHAnsi" w:hAnsiTheme="minorHAnsi"/>
          <w:color w:val="4472C4" w:themeColor="accent1"/>
        </w:rPr>
      </w:pPr>
      <w:r>
        <w:rPr>
          <w:rFonts w:asciiTheme="minorHAnsi" w:hAnsiTheme="minorHAnsi"/>
          <w:color w:val="4472C4" w:themeColor="accent1"/>
        </w:rPr>
        <w:t xml:space="preserve">These are all IDOT owned throughout the State.  </w:t>
      </w:r>
    </w:p>
    <w:p w:rsidR="004F2F22" w:rsidRDefault="004F2F22" w:rsidP="00EE490D">
      <w:pPr>
        <w:pStyle w:val="ListParagraph"/>
        <w:numPr>
          <w:ilvl w:val="0"/>
          <w:numId w:val="5"/>
        </w:numPr>
        <w:spacing w:before="100" w:beforeAutospacing="1" w:line="300" w:lineRule="atLeast"/>
        <w:ind w:left="360" w:hanging="360"/>
        <w:jc w:val="both"/>
        <w:rPr>
          <w:rFonts w:asciiTheme="minorHAnsi" w:hAnsiTheme="minorHAnsi"/>
        </w:rPr>
      </w:pPr>
      <w:r w:rsidRPr="004F2F22">
        <w:rPr>
          <w:rFonts w:asciiTheme="minorHAnsi" w:hAnsiTheme="minorHAnsi"/>
          <w:lang w:eastAsia="pl-PL"/>
        </w:rPr>
        <w:t>Do you plan any other type of Intelligent infrastructure features implemented in the system architecture?</w:t>
      </w:r>
    </w:p>
    <w:p w:rsidR="004F2F22" w:rsidRPr="00CF127F" w:rsidRDefault="00CF127F" w:rsidP="00EE490D">
      <w:pPr>
        <w:spacing w:before="100" w:beforeAutospacing="1" w:line="300" w:lineRule="atLeast"/>
        <w:ind w:left="360"/>
        <w:jc w:val="both"/>
        <w:rPr>
          <w:rFonts w:asciiTheme="minorHAnsi" w:hAnsiTheme="minorHAnsi"/>
          <w:color w:val="4472C4" w:themeColor="accent1"/>
        </w:rPr>
      </w:pPr>
      <w:r>
        <w:rPr>
          <w:rFonts w:asciiTheme="minorHAnsi" w:hAnsiTheme="minorHAnsi"/>
          <w:color w:val="4472C4" w:themeColor="accent1"/>
        </w:rPr>
        <w:t>We have no pre-conceived ide</w:t>
      </w:r>
      <w:r w:rsidR="0078777F">
        <w:rPr>
          <w:rFonts w:asciiTheme="minorHAnsi" w:hAnsiTheme="minorHAnsi"/>
          <w:color w:val="4472C4" w:themeColor="accent1"/>
        </w:rPr>
        <w:t xml:space="preserve">as and are looking for concepts and </w:t>
      </w:r>
      <w:r>
        <w:rPr>
          <w:rFonts w:asciiTheme="minorHAnsi" w:hAnsiTheme="minorHAnsi"/>
          <w:color w:val="4472C4" w:themeColor="accent1"/>
        </w:rPr>
        <w:t xml:space="preserve">opportunities.  </w:t>
      </w:r>
    </w:p>
    <w:p w:rsidR="00311270" w:rsidRDefault="004F2F22" w:rsidP="00EE490D">
      <w:pPr>
        <w:pStyle w:val="ListParagraph"/>
        <w:numPr>
          <w:ilvl w:val="0"/>
          <w:numId w:val="5"/>
        </w:numPr>
        <w:spacing w:before="100" w:beforeAutospacing="1"/>
        <w:ind w:left="360" w:hanging="360"/>
        <w:jc w:val="both"/>
        <w:rPr>
          <w:rFonts w:asciiTheme="minorHAnsi" w:hAnsiTheme="minorHAnsi"/>
        </w:rPr>
      </w:pPr>
      <w:r w:rsidRPr="004F2F22">
        <w:rPr>
          <w:rFonts w:asciiTheme="minorHAnsi" w:hAnsiTheme="minorHAnsi"/>
        </w:rPr>
        <w:t>Would you require any additional documentation from European manufacturers of SmartLighting systems?</w:t>
      </w:r>
    </w:p>
    <w:p w:rsidR="00311270" w:rsidRDefault="00311270" w:rsidP="00EE490D">
      <w:pPr>
        <w:jc w:val="both"/>
        <w:rPr>
          <w:rFonts w:asciiTheme="minorHAnsi" w:hAnsiTheme="minorHAnsi"/>
          <w:color w:val="4472C4" w:themeColor="accent1"/>
        </w:rPr>
      </w:pPr>
    </w:p>
    <w:p w:rsidR="00311270" w:rsidRDefault="00311270" w:rsidP="00EE490D">
      <w:pPr>
        <w:ind w:left="360"/>
        <w:jc w:val="both"/>
        <w:rPr>
          <w:rFonts w:asciiTheme="minorHAnsi" w:hAnsiTheme="minorHAnsi"/>
          <w:color w:val="4472C4" w:themeColor="accent1"/>
        </w:rPr>
      </w:pPr>
      <w:r>
        <w:rPr>
          <w:rFonts w:asciiTheme="minorHAnsi" w:hAnsiTheme="minorHAnsi"/>
          <w:color w:val="4472C4" w:themeColor="accent1"/>
        </w:rPr>
        <w:t>For the purpose of this RFI, we are seeking input from all interested parties.</w:t>
      </w:r>
    </w:p>
    <w:p w:rsidR="00311270" w:rsidRPr="00311270" w:rsidRDefault="00311270" w:rsidP="00EE490D">
      <w:pPr>
        <w:jc w:val="both"/>
        <w:rPr>
          <w:rFonts w:asciiTheme="minorHAnsi" w:hAnsiTheme="minorHAnsi"/>
          <w:color w:val="4472C4" w:themeColor="accent1"/>
        </w:rPr>
      </w:pPr>
    </w:p>
    <w:p w:rsidR="00311270" w:rsidRDefault="004F2F22" w:rsidP="00EE490D">
      <w:pPr>
        <w:pStyle w:val="ListParagraph"/>
        <w:numPr>
          <w:ilvl w:val="0"/>
          <w:numId w:val="5"/>
        </w:numPr>
        <w:ind w:left="360" w:hanging="360"/>
        <w:jc w:val="both"/>
        <w:rPr>
          <w:rFonts w:asciiTheme="minorHAnsi" w:hAnsiTheme="minorHAnsi"/>
        </w:rPr>
      </w:pPr>
      <w:r w:rsidRPr="00311270">
        <w:rPr>
          <w:rFonts w:asciiTheme="minorHAnsi" w:hAnsiTheme="minorHAnsi"/>
        </w:rPr>
        <w:t>What benefits do you expect to derive from synergies with the ICN broadband network?</w:t>
      </w:r>
    </w:p>
    <w:p w:rsidR="00311270" w:rsidRDefault="00311270" w:rsidP="00EE490D">
      <w:pPr>
        <w:pStyle w:val="ListParagraph"/>
        <w:ind w:left="0"/>
        <w:jc w:val="both"/>
        <w:rPr>
          <w:rFonts w:asciiTheme="minorHAnsi" w:hAnsiTheme="minorHAnsi"/>
          <w:color w:val="4472C4" w:themeColor="accent1"/>
        </w:rPr>
      </w:pPr>
    </w:p>
    <w:p w:rsidR="00311270" w:rsidRDefault="00CF127F" w:rsidP="00EE490D">
      <w:pPr>
        <w:pStyle w:val="ListParagraph"/>
        <w:ind w:left="360"/>
        <w:jc w:val="both"/>
        <w:rPr>
          <w:rFonts w:asciiTheme="minorHAnsi" w:hAnsiTheme="minorHAnsi"/>
          <w:color w:val="4472C4" w:themeColor="accent1"/>
        </w:rPr>
      </w:pPr>
      <w:r w:rsidRPr="00CF127F">
        <w:rPr>
          <w:rFonts w:asciiTheme="minorHAnsi" w:hAnsiTheme="minorHAnsi"/>
          <w:color w:val="4472C4" w:themeColor="accent1"/>
        </w:rPr>
        <w:t>We have no pre-conceived ide</w:t>
      </w:r>
      <w:r w:rsidR="0078777F">
        <w:rPr>
          <w:rFonts w:asciiTheme="minorHAnsi" w:hAnsiTheme="minorHAnsi"/>
          <w:color w:val="4472C4" w:themeColor="accent1"/>
        </w:rPr>
        <w:t xml:space="preserve">as and are looking for concepts and </w:t>
      </w:r>
      <w:r w:rsidR="00311270">
        <w:rPr>
          <w:rFonts w:asciiTheme="minorHAnsi" w:hAnsiTheme="minorHAnsi"/>
          <w:color w:val="4472C4" w:themeColor="accent1"/>
        </w:rPr>
        <w:t xml:space="preserve">opportunities. </w:t>
      </w:r>
    </w:p>
    <w:p w:rsidR="00311270" w:rsidRPr="00311270" w:rsidRDefault="00311270" w:rsidP="00EE490D">
      <w:pPr>
        <w:pStyle w:val="ListParagraph"/>
        <w:ind w:left="0"/>
        <w:jc w:val="both"/>
        <w:rPr>
          <w:rFonts w:asciiTheme="minorHAnsi" w:hAnsiTheme="minorHAnsi"/>
          <w:color w:val="4472C4" w:themeColor="accent1"/>
        </w:rPr>
      </w:pPr>
    </w:p>
    <w:p w:rsidR="00B74B9A" w:rsidRDefault="00E5252B" w:rsidP="00EE490D">
      <w:pPr>
        <w:pStyle w:val="ListParagraph"/>
        <w:numPr>
          <w:ilvl w:val="0"/>
          <w:numId w:val="5"/>
        </w:numPr>
        <w:ind w:left="360" w:hanging="360"/>
        <w:jc w:val="both"/>
        <w:rPr>
          <w:lang w:val="en-CA"/>
        </w:rPr>
      </w:pPr>
      <w:r w:rsidRPr="00CF127F">
        <w:rPr>
          <w:lang w:val="en-CA"/>
        </w:rPr>
        <w:t>Are any long-term obligations</w:t>
      </w:r>
      <w:r w:rsidR="00CF127F" w:rsidRPr="00CF127F">
        <w:rPr>
          <w:lang w:val="en-CA"/>
        </w:rPr>
        <w:t xml:space="preserve"> for the private sector here (maintenance, etc</w:t>
      </w:r>
      <w:r>
        <w:rPr>
          <w:lang w:val="en-CA"/>
        </w:rPr>
        <w:t>.</w:t>
      </w:r>
      <w:r w:rsidR="00CF127F" w:rsidRPr="00CF127F">
        <w:rPr>
          <w:lang w:val="en-CA"/>
        </w:rPr>
        <w:t>)</w:t>
      </w:r>
      <w:r>
        <w:rPr>
          <w:lang w:val="en-CA"/>
        </w:rPr>
        <w:t>?</w:t>
      </w:r>
    </w:p>
    <w:p w:rsidR="00CF127F" w:rsidRDefault="00CF127F" w:rsidP="00EE490D">
      <w:pPr>
        <w:jc w:val="both"/>
        <w:rPr>
          <w:lang w:val="en-CA"/>
        </w:rPr>
      </w:pPr>
    </w:p>
    <w:p w:rsidR="00CF127F" w:rsidRPr="00C160E3" w:rsidRDefault="00A70CAD" w:rsidP="00EE490D">
      <w:pPr>
        <w:ind w:left="360"/>
        <w:jc w:val="both"/>
        <w:rPr>
          <w:color w:val="FF0000"/>
          <w:lang w:val="en-CA"/>
        </w:rPr>
      </w:pPr>
      <w:r w:rsidRPr="00C160E3">
        <w:rPr>
          <w:color w:val="4472C4" w:themeColor="accent1"/>
          <w:lang w:val="en-CA"/>
        </w:rPr>
        <w:t xml:space="preserve">IDOT is soliciting ideas and information </w:t>
      </w:r>
      <w:r w:rsidR="00C160E3">
        <w:rPr>
          <w:color w:val="4472C4" w:themeColor="accent1"/>
          <w:lang w:val="en-CA"/>
        </w:rPr>
        <w:t xml:space="preserve">to examine if there would be a possible project structure that may include any or combination of design, build, finance, operation and maintenance elements.  </w:t>
      </w:r>
    </w:p>
    <w:p w:rsidR="00B74B9A" w:rsidRDefault="00B74B9A" w:rsidP="00EE490D">
      <w:pPr>
        <w:pStyle w:val="Default"/>
        <w:jc w:val="both"/>
        <w:rPr>
          <w:sz w:val="22"/>
          <w:szCs w:val="22"/>
        </w:rPr>
      </w:pPr>
    </w:p>
    <w:p w:rsidR="00B74B9A" w:rsidRDefault="00B74B9A" w:rsidP="00EE490D">
      <w:pPr>
        <w:pStyle w:val="Default"/>
        <w:jc w:val="both"/>
        <w:rPr>
          <w:sz w:val="22"/>
          <w:szCs w:val="22"/>
        </w:rPr>
      </w:pPr>
    </w:p>
    <w:p w:rsidR="00B74B9A" w:rsidRDefault="00B74B9A" w:rsidP="00EE490D">
      <w:pPr>
        <w:pStyle w:val="Default"/>
        <w:jc w:val="both"/>
        <w:rPr>
          <w:sz w:val="22"/>
          <w:szCs w:val="22"/>
        </w:rPr>
      </w:pPr>
    </w:p>
    <w:p w:rsidR="00813561" w:rsidRDefault="00813561" w:rsidP="00EE490D">
      <w:pPr>
        <w:pStyle w:val="Default"/>
        <w:jc w:val="both"/>
        <w:rPr>
          <w:sz w:val="22"/>
          <w:szCs w:val="22"/>
        </w:rPr>
      </w:pPr>
    </w:p>
    <w:sectPr w:rsidR="00813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6539D"/>
    <w:multiLevelType w:val="hybridMultilevel"/>
    <w:tmpl w:val="63E84A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6EF49DB"/>
    <w:multiLevelType w:val="hybridMultilevel"/>
    <w:tmpl w:val="1988D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5C6E55"/>
    <w:multiLevelType w:val="multilevel"/>
    <w:tmpl w:val="F21E22A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5CD26B5"/>
    <w:multiLevelType w:val="multilevel"/>
    <w:tmpl w:val="73F268B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87761E5"/>
    <w:multiLevelType w:val="multilevel"/>
    <w:tmpl w:val="A0DA7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CC9074E"/>
    <w:multiLevelType w:val="multilevel"/>
    <w:tmpl w:val="DDFCBA6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2331467"/>
    <w:multiLevelType w:val="multilevel"/>
    <w:tmpl w:val="CC84729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6"/>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2"/>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3"/>
    <w:lvlOverride w:ilvl="0">
      <w:startOverride w:val="5"/>
      <w:lvl w:ilvl="0">
        <w:start w:val="5"/>
        <w:numFmt w:val="decimal"/>
        <w:lvlText w:val="%1."/>
        <w:lvlJc w:val="left"/>
        <w:pPr>
          <w:ind w:left="783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561"/>
    <w:rsid w:val="000107BE"/>
    <w:rsid w:val="00092629"/>
    <w:rsid w:val="0013638F"/>
    <w:rsid w:val="00204107"/>
    <w:rsid w:val="00311270"/>
    <w:rsid w:val="004F2F22"/>
    <w:rsid w:val="0057196C"/>
    <w:rsid w:val="00580BC9"/>
    <w:rsid w:val="00767908"/>
    <w:rsid w:val="0078777F"/>
    <w:rsid w:val="00813561"/>
    <w:rsid w:val="009E3C66"/>
    <w:rsid w:val="00A1134E"/>
    <w:rsid w:val="00A70CAD"/>
    <w:rsid w:val="00B022A7"/>
    <w:rsid w:val="00B24AC5"/>
    <w:rsid w:val="00B31D3D"/>
    <w:rsid w:val="00B74B9A"/>
    <w:rsid w:val="00BF06D9"/>
    <w:rsid w:val="00C160E3"/>
    <w:rsid w:val="00C263E8"/>
    <w:rsid w:val="00C60843"/>
    <w:rsid w:val="00CF127F"/>
    <w:rsid w:val="00D64482"/>
    <w:rsid w:val="00DF676E"/>
    <w:rsid w:val="00E5252B"/>
    <w:rsid w:val="00EE490D"/>
    <w:rsid w:val="00EE637B"/>
    <w:rsid w:val="00F07E3F"/>
    <w:rsid w:val="00FA3410"/>
    <w:rsid w:val="00FE5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6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356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13561"/>
    <w:pPr>
      <w:spacing w:before="100" w:beforeAutospacing="1" w:after="100" w:afterAutospacing="1"/>
    </w:pPr>
  </w:style>
  <w:style w:type="paragraph" w:styleId="ListParagraph">
    <w:name w:val="List Paragraph"/>
    <w:basedOn w:val="Normal"/>
    <w:uiPriority w:val="34"/>
    <w:qFormat/>
    <w:rsid w:val="000107BE"/>
    <w:pPr>
      <w:ind w:left="720"/>
    </w:pPr>
  </w:style>
  <w:style w:type="character" w:styleId="CommentReference">
    <w:name w:val="annotation reference"/>
    <w:basedOn w:val="DefaultParagraphFont"/>
    <w:uiPriority w:val="99"/>
    <w:semiHidden/>
    <w:unhideWhenUsed/>
    <w:rsid w:val="00311270"/>
    <w:rPr>
      <w:sz w:val="16"/>
      <w:szCs w:val="16"/>
    </w:rPr>
  </w:style>
  <w:style w:type="paragraph" w:styleId="CommentText">
    <w:name w:val="annotation text"/>
    <w:basedOn w:val="Normal"/>
    <w:link w:val="CommentTextChar"/>
    <w:uiPriority w:val="99"/>
    <w:semiHidden/>
    <w:unhideWhenUsed/>
    <w:rsid w:val="00311270"/>
    <w:rPr>
      <w:sz w:val="20"/>
      <w:szCs w:val="20"/>
    </w:rPr>
  </w:style>
  <w:style w:type="character" w:customStyle="1" w:styleId="CommentTextChar">
    <w:name w:val="Comment Text Char"/>
    <w:basedOn w:val="DefaultParagraphFont"/>
    <w:link w:val="CommentText"/>
    <w:uiPriority w:val="99"/>
    <w:semiHidden/>
    <w:rsid w:val="0031127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11270"/>
    <w:rPr>
      <w:b/>
      <w:bCs/>
    </w:rPr>
  </w:style>
  <w:style w:type="character" w:customStyle="1" w:styleId="CommentSubjectChar">
    <w:name w:val="Comment Subject Char"/>
    <w:basedOn w:val="CommentTextChar"/>
    <w:link w:val="CommentSubject"/>
    <w:uiPriority w:val="99"/>
    <w:semiHidden/>
    <w:rsid w:val="00311270"/>
    <w:rPr>
      <w:rFonts w:ascii="Calibri" w:hAnsi="Calibri" w:cs="Calibri"/>
      <w:b/>
      <w:bCs/>
      <w:sz w:val="20"/>
      <w:szCs w:val="20"/>
    </w:rPr>
  </w:style>
  <w:style w:type="paragraph" w:styleId="BalloonText">
    <w:name w:val="Balloon Text"/>
    <w:basedOn w:val="Normal"/>
    <w:link w:val="BalloonTextChar"/>
    <w:uiPriority w:val="99"/>
    <w:semiHidden/>
    <w:unhideWhenUsed/>
    <w:rsid w:val="003112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27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6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356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13561"/>
    <w:pPr>
      <w:spacing w:before="100" w:beforeAutospacing="1" w:after="100" w:afterAutospacing="1"/>
    </w:pPr>
  </w:style>
  <w:style w:type="paragraph" w:styleId="ListParagraph">
    <w:name w:val="List Paragraph"/>
    <w:basedOn w:val="Normal"/>
    <w:uiPriority w:val="34"/>
    <w:qFormat/>
    <w:rsid w:val="000107BE"/>
    <w:pPr>
      <w:ind w:left="720"/>
    </w:pPr>
  </w:style>
  <w:style w:type="character" w:styleId="CommentReference">
    <w:name w:val="annotation reference"/>
    <w:basedOn w:val="DefaultParagraphFont"/>
    <w:uiPriority w:val="99"/>
    <w:semiHidden/>
    <w:unhideWhenUsed/>
    <w:rsid w:val="00311270"/>
    <w:rPr>
      <w:sz w:val="16"/>
      <w:szCs w:val="16"/>
    </w:rPr>
  </w:style>
  <w:style w:type="paragraph" w:styleId="CommentText">
    <w:name w:val="annotation text"/>
    <w:basedOn w:val="Normal"/>
    <w:link w:val="CommentTextChar"/>
    <w:uiPriority w:val="99"/>
    <w:semiHidden/>
    <w:unhideWhenUsed/>
    <w:rsid w:val="00311270"/>
    <w:rPr>
      <w:sz w:val="20"/>
      <w:szCs w:val="20"/>
    </w:rPr>
  </w:style>
  <w:style w:type="character" w:customStyle="1" w:styleId="CommentTextChar">
    <w:name w:val="Comment Text Char"/>
    <w:basedOn w:val="DefaultParagraphFont"/>
    <w:link w:val="CommentText"/>
    <w:uiPriority w:val="99"/>
    <w:semiHidden/>
    <w:rsid w:val="0031127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11270"/>
    <w:rPr>
      <w:b/>
      <w:bCs/>
    </w:rPr>
  </w:style>
  <w:style w:type="character" w:customStyle="1" w:styleId="CommentSubjectChar">
    <w:name w:val="Comment Subject Char"/>
    <w:basedOn w:val="CommentTextChar"/>
    <w:link w:val="CommentSubject"/>
    <w:uiPriority w:val="99"/>
    <w:semiHidden/>
    <w:rsid w:val="00311270"/>
    <w:rPr>
      <w:rFonts w:ascii="Calibri" w:hAnsi="Calibri" w:cs="Calibri"/>
      <w:b/>
      <w:bCs/>
      <w:sz w:val="20"/>
      <w:szCs w:val="20"/>
    </w:rPr>
  </w:style>
  <w:style w:type="paragraph" w:styleId="BalloonText">
    <w:name w:val="Balloon Text"/>
    <w:basedOn w:val="Normal"/>
    <w:link w:val="BalloonTextChar"/>
    <w:uiPriority w:val="99"/>
    <w:semiHidden/>
    <w:unhideWhenUsed/>
    <w:rsid w:val="003112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2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98192">
      <w:bodyDiv w:val="1"/>
      <w:marLeft w:val="0"/>
      <w:marRight w:val="0"/>
      <w:marTop w:val="0"/>
      <w:marBottom w:val="0"/>
      <w:divBdr>
        <w:top w:val="none" w:sz="0" w:space="0" w:color="auto"/>
        <w:left w:val="none" w:sz="0" w:space="0" w:color="auto"/>
        <w:bottom w:val="none" w:sz="0" w:space="0" w:color="auto"/>
        <w:right w:val="none" w:sz="0" w:space="0" w:color="auto"/>
      </w:divBdr>
    </w:div>
    <w:div w:id="655183490">
      <w:bodyDiv w:val="1"/>
      <w:marLeft w:val="0"/>
      <w:marRight w:val="0"/>
      <w:marTop w:val="0"/>
      <w:marBottom w:val="0"/>
      <w:divBdr>
        <w:top w:val="none" w:sz="0" w:space="0" w:color="auto"/>
        <w:left w:val="none" w:sz="0" w:space="0" w:color="auto"/>
        <w:bottom w:val="none" w:sz="0" w:space="0" w:color="auto"/>
        <w:right w:val="none" w:sz="0" w:space="0" w:color="auto"/>
      </w:divBdr>
    </w:div>
    <w:div w:id="1203327607">
      <w:bodyDiv w:val="1"/>
      <w:marLeft w:val="0"/>
      <w:marRight w:val="0"/>
      <w:marTop w:val="0"/>
      <w:marBottom w:val="0"/>
      <w:divBdr>
        <w:top w:val="none" w:sz="0" w:space="0" w:color="auto"/>
        <w:left w:val="none" w:sz="0" w:space="0" w:color="auto"/>
        <w:bottom w:val="none" w:sz="0" w:space="0" w:color="auto"/>
        <w:right w:val="none" w:sz="0" w:space="0" w:color="auto"/>
      </w:divBdr>
    </w:div>
    <w:div w:id="1566143133">
      <w:bodyDiv w:val="1"/>
      <w:marLeft w:val="0"/>
      <w:marRight w:val="0"/>
      <w:marTop w:val="0"/>
      <w:marBottom w:val="0"/>
      <w:divBdr>
        <w:top w:val="none" w:sz="0" w:space="0" w:color="auto"/>
        <w:left w:val="none" w:sz="0" w:space="0" w:color="auto"/>
        <w:bottom w:val="none" w:sz="0" w:space="0" w:color="auto"/>
        <w:right w:val="none" w:sz="0" w:space="0" w:color="auto"/>
      </w:divBdr>
    </w:div>
    <w:div w:id="205130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8C0DF1A9.dotm</Template>
  <TotalTime>9</TotalTime>
  <Pages>3</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 Neil P</dc:creator>
  <cp:lastModifiedBy>Caton, Colleen L</cp:lastModifiedBy>
  <cp:revision>3</cp:revision>
  <dcterms:created xsi:type="dcterms:W3CDTF">2018-09-11T19:36:00Z</dcterms:created>
  <dcterms:modified xsi:type="dcterms:W3CDTF">2018-09-11T19:45:00Z</dcterms:modified>
</cp:coreProperties>
</file>