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AA6" w:rsidRPr="00DC4AA6" w:rsidRDefault="00DC4AA6" w:rsidP="00DC4AA6">
      <w:pPr>
        <w:pStyle w:val="NoSpacing"/>
        <w:jc w:val="center"/>
        <w:rPr>
          <w:sz w:val="52"/>
          <w:szCs w:val="52"/>
        </w:rPr>
      </w:pPr>
      <w:bookmarkStart w:id="0" w:name="_GoBack"/>
      <w:bookmarkEnd w:id="0"/>
      <w:r w:rsidRPr="00DC4AA6">
        <w:rPr>
          <w:sz w:val="52"/>
          <w:szCs w:val="52"/>
        </w:rPr>
        <w:t>Questions and Answers</w:t>
      </w:r>
    </w:p>
    <w:p w:rsidR="0037666F" w:rsidRPr="00DC4AA6" w:rsidRDefault="00DC4AA6" w:rsidP="00DC4AA6">
      <w:pPr>
        <w:pStyle w:val="NoSpacing"/>
        <w:jc w:val="center"/>
        <w:rPr>
          <w:sz w:val="52"/>
          <w:szCs w:val="52"/>
        </w:rPr>
      </w:pPr>
      <w:r w:rsidRPr="00DC4AA6">
        <w:rPr>
          <w:sz w:val="52"/>
          <w:szCs w:val="52"/>
        </w:rPr>
        <w:t>Condition Rating Survey</w:t>
      </w:r>
    </w:p>
    <w:p w:rsidR="00DC4AA6" w:rsidRDefault="00DC4AA6" w:rsidP="00DC4AA6">
      <w:pPr>
        <w:pStyle w:val="NoSpacing"/>
        <w:jc w:val="center"/>
        <w:rPr>
          <w:sz w:val="52"/>
          <w:szCs w:val="52"/>
        </w:rPr>
      </w:pPr>
      <w:r w:rsidRPr="00DC4AA6">
        <w:rPr>
          <w:sz w:val="52"/>
          <w:szCs w:val="52"/>
        </w:rPr>
        <w:t>CRSFY17</w:t>
      </w:r>
    </w:p>
    <w:p w:rsidR="00374D1F" w:rsidRPr="00DC4AA6" w:rsidRDefault="00374D1F" w:rsidP="00DC4AA6">
      <w:pPr>
        <w:pStyle w:val="NoSpacing"/>
        <w:jc w:val="center"/>
        <w:rPr>
          <w:sz w:val="52"/>
          <w:szCs w:val="52"/>
        </w:rPr>
      </w:pPr>
      <w:r>
        <w:rPr>
          <w:sz w:val="52"/>
          <w:szCs w:val="52"/>
        </w:rPr>
        <w:t>Addendum #</w:t>
      </w:r>
      <w:r w:rsidR="00E20FF0">
        <w:rPr>
          <w:sz w:val="52"/>
          <w:szCs w:val="52"/>
        </w:rPr>
        <w:t>6</w:t>
      </w:r>
    </w:p>
    <w:p w:rsidR="00DC4AA6" w:rsidRDefault="00DC4AA6" w:rsidP="00DC4AA6">
      <w:pPr>
        <w:jc w:val="center"/>
      </w:pPr>
    </w:p>
    <w:p w:rsidR="00B33D3D" w:rsidRPr="00B33D3D" w:rsidRDefault="00B33D3D" w:rsidP="00740AF2">
      <w:pPr>
        <w:pStyle w:val="ListParagraph"/>
        <w:numPr>
          <w:ilvl w:val="0"/>
          <w:numId w:val="3"/>
        </w:numPr>
        <w:rPr>
          <w:b/>
          <w:sz w:val="28"/>
          <w:szCs w:val="28"/>
          <w:lang w:val="en-AU"/>
        </w:rPr>
      </w:pPr>
      <w:r w:rsidRPr="00B33D3D">
        <w:rPr>
          <w:b/>
          <w:sz w:val="28"/>
          <w:szCs w:val="28"/>
        </w:rPr>
        <w:t>Page 3 Item A7.7.3-A.7.5 describes the three tabs that need to be submitted as part of Packet 3. Because there are different numbers of copies required for each tab, would IDOT like each tab of Packet 3 to be bound separately or together? Additionally, does IDOT want each tab of Packet 3 on a separate flash drive?</w:t>
      </w:r>
      <w:r w:rsidR="00185191">
        <w:rPr>
          <w:b/>
          <w:sz w:val="28"/>
          <w:szCs w:val="28"/>
        </w:rPr>
        <w:t xml:space="preserve">  </w:t>
      </w:r>
      <w:r w:rsidR="00965D0F">
        <w:rPr>
          <w:color w:val="FF0000"/>
          <w:sz w:val="28"/>
          <w:szCs w:val="28"/>
        </w:rPr>
        <w:t>A</w:t>
      </w:r>
      <w:r w:rsidR="00185191" w:rsidRPr="00185191">
        <w:rPr>
          <w:color w:val="FF0000"/>
          <w:sz w:val="28"/>
          <w:szCs w:val="28"/>
        </w:rPr>
        <w:t>ll</w:t>
      </w:r>
      <w:r w:rsidR="00185191" w:rsidRPr="00185191">
        <w:rPr>
          <w:b/>
          <w:color w:val="FF0000"/>
          <w:sz w:val="28"/>
          <w:szCs w:val="28"/>
        </w:rPr>
        <w:t xml:space="preserve"> </w:t>
      </w:r>
      <w:r w:rsidR="00185191">
        <w:rPr>
          <w:color w:val="FF0000"/>
          <w:sz w:val="28"/>
          <w:szCs w:val="28"/>
        </w:rPr>
        <w:t xml:space="preserve">Items required for packet 3 </w:t>
      </w:r>
      <w:r w:rsidR="00965D0F">
        <w:rPr>
          <w:color w:val="FF0000"/>
          <w:sz w:val="28"/>
          <w:szCs w:val="28"/>
        </w:rPr>
        <w:t xml:space="preserve">must be </w:t>
      </w:r>
      <w:r w:rsidR="00185191">
        <w:rPr>
          <w:color w:val="FF0000"/>
          <w:sz w:val="28"/>
          <w:szCs w:val="28"/>
        </w:rPr>
        <w:t>enclosed in the packet 3 envelop it does not matter how the</w:t>
      </w:r>
      <w:r w:rsidR="00965D0F">
        <w:rPr>
          <w:color w:val="FF0000"/>
          <w:sz w:val="28"/>
          <w:szCs w:val="28"/>
        </w:rPr>
        <w:t>y</w:t>
      </w:r>
      <w:r w:rsidR="00185191">
        <w:rPr>
          <w:color w:val="FF0000"/>
          <w:sz w:val="28"/>
          <w:szCs w:val="28"/>
        </w:rPr>
        <w:t xml:space="preserve"> are bound.  Separate flash drives should not be submitted.</w:t>
      </w:r>
    </w:p>
    <w:p w:rsidR="00B33D3D" w:rsidRPr="00B33D3D" w:rsidRDefault="00B33D3D" w:rsidP="00B33D3D">
      <w:pPr>
        <w:pStyle w:val="ListParagraph"/>
        <w:ind w:left="1440"/>
        <w:rPr>
          <w:b/>
          <w:sz w:val="28"/>
          <w:szCs w:val="28"/>
          <w:lang w:val="en-AU"/>
        </w:rPr>
      </w:pPr>
    </w:p>
    <w:p w:rsidR="005C267F" w:rsidRPr="00E04B16" w:rsidRDefault="00B33D3D" w:rsidP="00740AF2">
      <w:pPr>
        <w:pStyle w:val="ListParagraph"/>
        <w:numPr>
          <w:ilvl w:val="0"/>
          <w:numId w:val="3"/>
        </w:numPr>
        <w:rPr>
          <w:b/>
          <w:color w:val="FF0000"/>
          <w:sz w:val="28"/>
          <w:szCs w:val="28"/>
          <w:lang w:val="en-AU"/>
        </w:rPr>
      </w:pPr>
      <w:r w:rsidRPr="00B33D3D">
        <w:rPr>
          <w:b/>
          <w:sz w:val="28"/>
          <w:szCs w:val="28"/>
        </w:rPr>
        <w:t>On Page 28, Table B- Optional Services, IDOT is requesting a separate price for each asset listed. Can the price sheet be modified to add another line item below this list of assets to provide a discounted price in the event that IDOT chooses all assets?</w:t>
      </w:r>
      <w:r w:rsidR="005C267F">
        <w:rPr>
          <w:rFonts w:ascii="ArialMT" w:hAnsi="ArialMT"/>
        </w:rPr>
        <w:t xml:space="preserve">  </w:t>
      </w:r>
      <w:r w:rsidR="005C267F" w:rsidRPr="00E04B16">
        <w:rPr>
          <w:color w:val="FF0000"/>
          <w:sz w:val="28"/>
          <w:szCs w:val="28"/>
        </w:rPr>
        <w:t xml:space="preserve">The best option to submit </w:t>
      </w:r>
      <w:r w:rsidR="00E04B16" w:rsidRPr="00E04B16">
        <w:rPr>
          <w:color w:val="FF0000"/>
          <w:sz w:val="28"/>
          <w:szCs w:val="28"/>
        </w:rPr>
        <w:t>pricing for a volume</w:t>
      </w:r>
      <w:r w:rsidR="00E04B16">
        <w:rPr>
          <w:color w:val="FF0000"/>
          <w:sz w:val="28"/>
          <w:szCs w:val="28"/>
        </w:rPr>
        <w:t xml:space="preserve"> or </w:t>
      </w:r>
      <w:r w:rsidR="00E04B16" w:rsidRPr="00E04B16">
        <w:rPr>
          <w:color w:val="FF0000"/>
          <w:sz w:val="28"/>
          <w:szCs w:val="28"/>
        </w:rPr>
        <w:t xml:space="preserve">quantity discount is for the vendor to note </w:t>
      </w:r>
      <w:r w:rsidR="00E04B16">
        <w:rPr>
          <w:color w:val="FF0000"/>
          <w:sz w:val="28"/>
          <w:szCs w:val="28"/>
        </w:rPr>
        <w:t>the volume pricing options on Table B -</w:t>
      </w:r>
      <w:r w:rsidR="00E04B16" w:rsidRPr="00E04B16">
        <w:rPr>
          <w:color w:val="FF0000"/>
          <w:sz w:val="28"/>
          <w:szCs w:val="28"/>
        </w:rPr>
        <w:t xml:space="preserve"> Optional Services pricing sheet.  </w:t>
      </w:r>
      <w:r w:rsidR="005C267F" w:rsidRPr="00E04B16">
        <w:rPr>
          <w:color w:val="FF0000"/>
          <w:sz w:val="28"/>
          <w:szCs w:val="28"/>
        </w:rPr>
        <w:t xml:space="preserve"> </w:t>
      </w:r>
    </w:p>
    <w:p w:rsidR="005C267F" w:rsidRPr="005C267F" w:rsidRDefault="005C267F" w:rsidP="005C267F">
      <w:pPr>
        <w:pStyle w:val="ListParagraph"/>
        <w:rPr>
          <w:b/>
          <w:sz w:val="28"/>
          <w:szCs w:val="28"/>
        </w:rPr>
      </w:pPr>
    </w:p>
    <w:p w:rsidR="00C62A80" w:rsidRPr="00C62A80" w:rsidRDefault="005C267F" w:rsidP="00C62A80">
      <w:pPr>
        <w:pStyle w:val="ListParagraph"/>
        <w:numPr>
          <w:ilvl w:val="0"/>
          <w:numId w:val="3"/>
        </w:numPr>
        <w:rPr>
          <w:b/>
          <w:sz w:val="28"/>
          <w:szCs w:val="28"/>
          <w:lang w:val="en-AU"/>
        </w:rPr>
      </w:pPr>
      <w:r w:rsidRPr="005C267F">
        <w:rPr>
          <w:b/>
          <w:sz w:val="28"/>
          <w:szCs w:val="28"/>
        </w:rPr>
        <w:t>On Page 27, Table A - Initial Term, it lists the last two pricing items, Highway Asset Collection and Highway Asset Point Cloud or Similar Data Set for 16,000 lane miles.  Can IDOT specify what price they want to see for each of those line items?  For example is Highway Asset Collection the price for collecting the data and Highway Asset Point Cloud the price for delivering the data itself to IDOT?</w:t>
      </w:r>
      <w:r w:rsidR="00BB639E">
        <w:rPr>
          <w:b/>
          <w:sz w:val="28"/>
          <w:szCs w:val="28"/>
        </w:rPr>
        <w:t xml:space="preserve">  </w:t>
      </w:r>
      <w:r w:rsidR="00BB639E">
        <w:rPr>
          <w:color w:val="FF0000"/>
          <w:sz w:val="28"/>
          <w:szCs w:val="28"/>
        </w:rPr>
        <w:t xml:space="preserve">Please </w:t>
      </w:r>
      <w:r w:rsidR="00C62A80">
        <w:rPr>
          <w:color w:val="FF0000"/>
          <w:sz w:val="28"/>
          <w:szCs w:val="28"/>
        </w:rPr>
        <w:t xml:space="preserve">take note the 16,000 miles is an estimated annual quantity.  Pricing for Highway Asset Collection </w:t>
      </w:r>
      <w:r w:rsidR="00FC4391">
        <w:rPr>
          <w:color w:val="FF0000"/>
          <w:sz w:val="28"/>
          <w:szCs w:val="28"/>
        </w:rPr>
        <w:t xml:space="preserve">is intended to </w:t>
      </w:r>
      <w:r w:rsidR="00C62A80">
        <w:rPr>
          <w:color w:val="FF0000"/>
          <w:sz w:val="28"/>
          <w:szCs w:val="28"/>
        </w:rPr>
        <w:t xml:space="preserve">be the price to collect the </w:t>
      </w:r>
      <w:r w:rsidR="00C62A80">
        <w:rPr>
          <w:color w:val="FF0000"/>
          <w:sz w:val="28"/>
          <w:szCs w:val="28"/>
        </w:rPr>
        <w:lastRenderedPageBreak/>
        <w:t xml:space="preserve">asset data if there is a separate and additional cost </w:t>
      </w:r>
      <w:r w:rsidR="00FC4391">
        <w:rPr>
          <w:color w:val="FF0000"/>
          <w:sz w:val="28"/>
          <w:szCs w:val="28"/>
        </w:rPr>
        <w:t>from the pavement condition collection</w:t>
      </w:r>
      <w:r w:rsidR="00965D0F">
        <w:rPr>
          <w:color w:val="FF0000"/>
          <w:sz w:val="28"/>
          <w:szCs w:val="28"/>
        </w:rPr>
        <w:t>.  I</w:t>
      </w:r>
      <w:r w:rsidR="00170F02">
        <w:rPr>
          <w:color w:val="FF0000"/>
          <w:sz w:val="28"/>
          <w:szCs w:val="28"/>
        </w:rPr>
        <w:t>f this cost is included as part of the pavement condition collection it should be noted</w:t>
      </w:r>
      <w:r w:rsidR="00FC4391">
        <w:rPr>
          <w:color w:val="FF0000"/>
          <w:sz w:val="28"/>
          <w:szCs w:val="28"/>
        </w:rPr>
        <w:t xml:space="preserve">.  The Highway Asset Point Cloud or Similar Data set is intended to be the price </w:t>
      </w:r>
      <w:r w:rsidR="00170F02">
        <w:rPr>
          <w:color w:val="FF0000"/>
          <w:sz w:val="28"/>
          <w:szCs w:val="28"/>
        </w:rPr>
        <w:t xml:space="preserve">of the </w:t>
      </w:r>
      <w:r w:rsidR="00FC4391">
        <w:rPr>
          <w:color w:val="FF0000"/>
          <w:sz w:val="28"/>
          <w:szCs w:val="28"/>
        </w:rPr>
        <w:t>data with no asset extraction</w:t>
      </w:r>
      <w:r w:rsidR="00185191">
        <w:rPr>
          <w:color w:val="FF0000"/>
          <w:sz w:val="28"/>
          <w:szCs w:val="28"/>
        </w:rPr>
        <w:t xml:space="preserve"> being performed</w:t>
      </w:r>
      <w:r w:rsidR="00FC4391">
        <w:rPr>
          <w:color w:val="FF0000"/>
          <w:sz w:val="28"/>
          <w:szCs w:val="28"/>
        </w:rPr>
        <w:t>.</w:t>
      </w:r>
      <w:r w:rsidR="00170F02">
        <w:rPr>
          <w:color w:val="FF0000"/>
          <w:sz w:val="28"/>
          <w:szCs w:val="28"/>
        </w:rPr>
        <w:t xml:space="preserve">  This price should assume the Department will perform our own asset extraction or other analysis of the data.</w:t>
      </w:r>
    </w:p>
    <w:p w:rsidR="005C267F" w:rsidRPr="005C267F" w:rsidRDefault="005C267F" w:rsidP="005C267F">
      <w:pPr>
        <w:pStyle w:val="ListParagraph"/>
        <w:rPr>
          <w:b/>
          <w:sz w:val="28"/>
          <w:szCs w:val="28"/>
        </w:rPr>
      </w:pPr>
    </w:p>
    <w:p w:rsidR="00FC4391" w:rsidRPr="00FC4391" w:rsidRDefault="005C267F" w:rsidP="00740AF2">
      <w:pPr>
        <w:pStyle w:val="ListParagraph"/>
        <w:numPr>
          <w:ilvl w:val="0"/>
          <w:numId w:val="3"/>
        </w:numPr>
        <w:rPr>
          <w:b/>
          <w:sz w:val="28"/>
          <w:szCs w:val="28"/>
          <w:lang w:val="en-AU"/>
        </w:rPr>
      </w:pPr>
      <w:r w:rsidRPr="005C267F">
        <w:rPr>
          <w:b/>
          <w:sz w:val="28"/>
          <w:szCs w:val="28"/>
        </w:rPr>
        <w:t>On Page 27, Table A - Initial Term, for the line item Highway Asset Point Cloud or Similar Data Set, it asks to specify +- accuracy of measurements.  Does IDOT want the accuracies listed in the pricing table or can it be listed in a separate section of the vendor proposal and then referen</w:t>
      </w:r>
      <w:r w:rsidR="00FC4391">
        <w:rPr>
          <w:b/>
          <w:sz w:val="28"/>
          <w:szCs w:val="28"/>
        </w:rPr>
        <w:t xml:space="preserve">ced here in the pricing table?  </w:t>
      </w:r>
      <w:r w:rsidR="00FC4391">
        <w:rPr>
          <w:color w:val="FF0000"/>
          <w:sz w:val="28"/>
          <w:szCs w:val="28"/>
        </w:rPr>
        <w:t xml:space="preserve">Details on the accuracy of this data can and should be explained in the proposal.  The page in the proposal of the accuracy details can be referenced </w:t>
      </w:r>
      <w:r w:rsidR="000A18D8">
        <w:rPr>
          <w:color w:val="FF0000"/>
          <w:sz w:val="28"/>
          <w:szCs w:val="28"/>
        </w:rPr>
        <w:t>in the P</w:t>
      </w:r>
      <w:r w:rsidR="00FC4391">
        <w:rPr>
          <w:color w:val="FF0000"/>
          <w:sz w:val="28"/>
          <w:szCs w:val="28"/>
        </w:rPr>
        <w:t>ricing Table A.</w:t>
      </w:r>
    </w:p>
    <w:p w:rsidR="00FC4391" w:rsidRPr="00FC4391" w:rsidRDefault="00FC4391" w:rsidP="00FC4391">
      <w:pPr>
        <w:pStyle w:val="ListParagraph"/>
        <w:rPr>
          <w:b/>
          <w:sz w:val="28"/>
          <w:szCs w:val="28"/>
        </w:rPr>
      </w:pPr>
    </w:p>
    <w:p w:rsidR="00740AF2" w:rsidRPr="00B33D3D" w:rsidRDefault="005C267F" w:rsidP="00FC4391">
      <w:pPr>
        <w:pStyle w:val="ListParagraph"/>
        <w:numPr>
          <w:ilvl w:val="1"/>
          <w:numId w:val="3"/>
        </w:numPr>
        <w:rPr>
          <w:b/>
          <w:sz w:val="28"/>
          <w:szCs w:val="28"/>
          <w:lang w:val="en-AU"/>
        </w:rPr>
      </w:pPr>
      <w:r w:rsidRPr="00456C2C">
        <w:rPr>
          <w:b/>
          <w:sz w:val="28"/>
          <w:szCs w:val="28"/>
        </w:rPr>
        <w:t>Also, what measurements are being referred to for accuracy of measurements (</w:t>
      </w:r>
      <w:proofErr w:type="spellStart"/>
      <w:r w:rsidRPr="00456C2C">
        <w:rPr>
          <w:b/>
          <w:sz w:val="28"/>
          <w:szCs w:val="28"/>
        </w:rPr>
        <w:t>ie</w:t>
      </w:r>
      <w:proofErr w:type="spellEnd"/>
      <w:r w:rsidRPr="00456C2C">
        <w:rPr>
          <w:b/>
          <w:sz w:val="28"/>
          <w:szCs w:val="28"/>
        </w:rPr>
        <w:t>. vertical clearance?)</w:t>
      </w:r>
      <w:r w:rsidR="00FC4391" w:rsidRPr="00456C2C">
        <w:rPr>
          <w:b/>
          <w:sz w:val="28"/>
          <w:szCs w:val="28"/>
        </w:rPr>
        <w:t xml:space="preserve">  </w:t>
      </w:r>
      <w:r w:rsidR="00FC4391" w:rsidRPr="00456C2C">
        <w:rPr>
          <w:color w:val="FF0000"/>
          <w:sz w:val="28"/>
          <w:szCs w:val="28"/>
        </w:rPr>
        <w:t xml:space="preserve">Examples of accuracy measurements </w:t>
      </w:r>
      <w:r w:rsidR="00456C2C" w:rsidRPr="00456C2C">
        <w:rPr>
          <w:color w:val="FF0000"/>
          <w:sz w:val="28"/>
          <w:szCs w:val="28"/>
        </w:rPr>
        <w:t>are height measurement of overhead obstructions, length measurements such as lineal feet of guardrail, area measurement such as area of signage or pavement.</w:t>
      </w:r>
    </w:p>
    <w:sectPr w:rsidR="00740AF2" w:rsidRPr="00B33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373DF"/>
    <w:multiLevelType w:val="hybridMultilevel"/>
    <w:tmpl w:val="24A2DDE4"/>
    <w:lvl w:ilvl="0" w:tplc="8D32275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4FD3221F"/>
    <w:multiLevelType w:val="hybridMultilevel"/>
    <w:tmpl w:val="30B4C9C6"/>
    <w:lvl w:ilvl="0" w:tplc="6F20A850">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1BF4160"/>
    <w:multiLevelType w:val="hybridMultilevel"/>
    <w:tmpl w:val="AECC3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D224EE"/>
    <w:multiLevelType w:val="hybridMultilevel"/>
    <w:tmpl w:val="BCB2B212"/>
    <w:lvl w:ilvl="0" w:tplc="F86C0774">
      <w:start w:val="1"/>
      <w:numFmt w:val="decimal"/>
      <w:lvlText w:val="%1"/>
      <w:lvlJc w:val="left"/>
      <w:pPr>
        <w:ind w:left="1440" w:hanging="360"/>
      </w:pPr>
      <w:rPr>
        <w:rFonts w:cstheme="minorBidi" w:hint="default"/>
        <w:b/>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065"/>
    <w:rsid w:val="00057228"/>
    <w:rsid w:val="00057C63"/>
    <w:rsid w:val="00061D93"/>
    <w:rsid w:val="0009628C"/>
    <w:rsid w:val="000A18D8"/>
    <w:rsid w:val="000A661A"/>
    <w:rsid w:val="001572E9"/>
    <w:rsid w:val="00165EB8"/>
    <w:rsid w:val="00170F02"/>
    <w:rsid w:val="00185191"/>
    <w:rsid w:val="00210E8A"/>
    <w:rsid w:val="002159E0"/>
    <w:rsid w:val="00220303"/>
    <w:rsid w:val="002D0A57"/>
    <w:rsid w:val="00317A33"/>
    <w:rsid w:val="00321FFF"/>
    <w:rsid w:val="00323065"/>
    <w:rsid w:val="0033288F"/>
    <w:rsid w:val="003720D7"/>
    <w:rsid w:val="00374D1F"/>
    <w:rsid w:val="0037666F"/>
    <w:rsid w:val="00394C17"/>
    <w:rsid w:val="003C176B"/>
    <w:rsid w:val="003C4658"/>
    <w:rsid w:val="00405921"/>
    <w:rsid w:val="00456C2C"/>
    <w:rsid w:val="0047248B"/>
    <w:rsid w:val="00476217"/>
    <w:rsid w:val="0049629F"/>
    <w:rsid w:val="004B4E7A"/>
    <w:rsid w:val="004D6767"/>
    <w:rsid w:val="0054757C"/>
    <w:rsid w:val="005C267F"/>
    <w:rsid w:val="005F607F"/>
    <w:rsid w:val="00734630"/>
    <w:rsid w:val="00740AF2"/>
    <w:rsid w:val="007B20D8"/>
    <w:rsid w:val="007B26AB"/>
    <w:rsid w:val="00813997"/>
    <w:rsid w:val="008805D5"/>
    <w:rsid w:val="00900E63"/>
    <w:rsid w:val="00965D0F"/>
    <w:rsid w:val="0099211E"/>
    <w:rsid w:val="00B33D3D"/>
    <w:rsid w:val="00B37497"/>
    <w:rsid w:val="00BB639E"/>
    <w:rsid w:val="00C55AAF"/>
    <w:rsid w:val="00C62A80"/>
    <w:rsid w:val="00CA09F7"/>
    <w:rsid w:val="00CF1AB0"/>
    <w:rsid w:val="00DC4AA6"/>
    <w:rsid w:val="00DF58C4"/>
    <w:rsid w:val="00E04B16"/>
    <w:rsid w:val="00E20FF0"/>
    <w:rsid w:val="00E43948"/>
    <w:rsid w:val="00E61B7F"/>
    <w:rsid w:val="00E80393"/>
    <w:rsid w:val="00EC0591"/>
    <w:rsid w:val="00ED1475"/>
    <w:rsid w:val="00EF2BD2"/>
    <w:rsid w:val="00F20753"/>
    <w:rsid w:val="00FA4DD3"/>
    <w:rsid w:val="00FC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AA6"/>
    <w:pPr>
      <w:spacing w:after="0" w:line="240" w:lineRule="auto"/>
    </w:pPr>
  </w:style>
  <w:style w:type="paragraph" w:styleId="ListParagraph">
    <w:name w:val="List Paragraph"/>
    <w:basedOn w:val="Normal"/>
    <w:uiPriority w:val="34"/>
    <w:qFormat/>
    <w:rsid w:val="00DC4AA6"/>
    <w:pPr>
      <w:ind w:left="720"/>
      <w:contextualSpacing/>
    </w:pPr>
  </w:style>
  <w:style w:type="character" w:styleId="Hyperlink">
    <w:name w:val="Hyperlink"/>
    <w:basedOn w:val="DefaultParagraphFont"/>
    <w:uiPriority w:val="99"/>
    <w:unhideWhenUsed/>
    <w:rsid w:val="00DC4AA6"/>
    <w:rPr>
      <w:color w:val="0563C1"/>
      <w:u w:val="single"/>
    </w:rPr>
  </w:style>
  <w:style w:type="character" w:styleId="FollowedHyperlink">
    <w:name w:val="FollowedHyperlink"/>
    <w:basedOn w:val="DefaultParagraphFont"/>
    <w:uiPriority w:val="99"/>
    <w:semiHidden/>
    <w:unhideWhenUsed/>
    <w:rsid w:val="00DC4AA6"/>
    <w:rPr>
      <w:color w:val="800080" w:themeColor="followedHyperlink"/>
      <w:u w:val="single"/>
    </w:rPr>
  </w:style>
  <w:style w:type="character" w:customStyle="1" w:styleId="apple-tab-span">
    <w:name w:val="apple-tab-span"/>
    <w:basedOn w:val="DefaultParagraphFont"/>
    <w:rsid w:val="0047248B"/>
  </w:style>
  <w:style w:type="paragraph" w:styleId="BalloonText">
    <w:name w:val="Balloon Text"/>
    <w:basedOn w:val="Normal"/>
    <w:link w:val="BalloonTextChar"/>
    <w:uiPriority w:val="99"/>
    <w:semiHidden/>
    <w:unhideWhenUsed/>
    <w:rsid w:val="00394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C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AA6"/>
    <w:pPr>
      <w:spacing w:after="0" w:line="240" w:lineRule="auto"/>
    </w:pPr>
  </w:style>
  <w:style w:type="paragraph" w:styleId="ListParagraph">
    <w:name w:val="List Paragraph"/>
    <w:basedOn w:val="Normal"/>
    <w:uiPriority w:val="34"/>
    <w:qFormat/>
    <w:rsid w:val="00DC4AA6"/>
    <w:pPr>
      <w:ind w:left="720"/>
      <w:contextualSpacing/>
    </w:pPr>
  </w:style>
  <w:style w:type="character" w:styleId="Hyperlink">
    <w:name w:val="Hyperlink"/>
    <w:basedOn w:val="DefaultParagraphFont"/>
    <w:uiPriority w:val="99"/>
    <w:unhideWhenUsed/>
    <w:rsid w:val="00DC4AA6"/>
    <w:rPr>
      <w:color w:val="0563C1"/>
      <w:u w:val="single"/>
    </w:rPr>
  </w:style>
  <w:style w:type="character" w:styleId="FollowedHyperlink">
    <w:name w:val="FollowedHyperlink"/>
    <w:basedOn w:val="DefaultParagraphFont"/>
    <w:uiPriority w:val="99"/>
    <w:semiHidden/>
    <w:unhideWhenUsed/>
    <w:rsid w:val="00DC4AA6"/>
    <w:rPr>
      <w:color w:val="800080" w:themeColor="followedHyperlink"/>
      <w:u w:val="single"/>
    </w:rPr>
  </w:style>
  <w:style w:type="character" w:customStyle="1" w:styleId="apple-tab-span">
    <w:name w:val="apple-tab-span"/>
    <w:basedOn w:val="DefaultParagraphFont"/>
    <w:rsid w:val="0047248B"/>
  </w:style>
  <w:style w:type="paragraph" w:styleId="BalloonText">
    <w:name w:val="Balloon Text"/>
    <w:basedOn w:val="Normal"/>
    <w:link w:val="BalloonTextChar"/>
    <w:uiPriority w:val="99"/>
    <w:semiHidden/>
    <w:unhideWhenUsed/>
    <w:rsid w:val="00394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C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47265">
      <w:bodyDiv w:val="1"/>
      <w:marLeft w:val="0"/>
      <w:marRight w:val="0"/>
      <w:marTop w:val="0"/>
      <w:marBottom w:val="0"/>
      <w:divBdr>
        <w:top w:val="none" w:sz="0" w:space="0" w:color="auto"/>
        <w:left w:val="none" w:sz="0" w:space="0" w:color="auto"/>
        <w:bottom w:val="none" w:sz="0" w:space="0" w:color="auto"/>
        <w:right w:val="none" w:sz="0" w:space="0" w:color="auto"/>
      </w:divBdr>
    </w:div>
    <w:div w:id="239950251">
      <w:bodyDiv w:val="1"/>
      <w:marLeft w:val="0"/>
      <w:marRight w:val="0"/>
      <w:marTop w:val="0"/>
      <w:marBottom w:val="0"/>
      <w:divBdr>
        <w:top w:val="none" w:sz="0" w:space="0" w:color="auto"/>
        <w:left w:val="none" w:sz="0" w:space="0" w:color="auto"/>
        <w:bottom w:val="none" w:sz="0" w:space="0" w:color="auto"/>
        <w:right w:val="none" w:sz="0" w:space="0" w:color="auto"/>
      </w:divBdr>
    </w:div>
    <w:div w:id="244724556">
      <w:bodyDiv w:val="1"/>
      <w:marLeft w:val="0"/>
      <w:marRight w:val="0"/>
      <w:marTop w:val="0"/>
      <w:marBottom w:val="0"/>
      <w:divBdr>
        <w:top w:val="none" w:sz="0" w:space="0" w:color="auto"/>
        <w:left w:val="none" w:sz="0" w:space="0" w:color="auto"/>
        <w:bottom w:val="none" w:sz="0" w:space="0" w:color="auto"/>
        <w:right w:val="none" w:sz="0" w:space="0" w:color="auto"/>
      </w:divBdr>
    </w:div>
    <w:div w:id="484007905">
      <w:bodyDiv w:val="1"/>
      <w:marLeft w:val="0"/>
      <w:marRight w:val="0"/>
      <w:marTop w:val="0"/>
      <w:marBottom w:val="0"/>
      <w:divBdr>
        <w:top w:val="none" w:sz="0" w:space="0" w:color="auto"/>
        <w:left w:val="none" w:sz="0" w:space="0" w:color="auto"/>
        <w:bottom w:val="none" w:sz="0" w:space="0" w:color="auto"/>
        <w:right w:val="none" w:sz="0" w:space="0" w:color="auto"/>
      </w:divBdr>
    </w:div>
    <w:div w:id="1405713962">
      <w:bodyDiv w:val="1"/>
      <w:marLeft w:val="0"/>
      <w:marRight w:val="0"/>
      <w:marTop w:val="0"/>
      <w:marBottom w:val="0"/>
      <w:divBdr>
        <w:top w:val="none" w:sz="0" w:space="0" w:color="auto"/>
        <w:left w:val="none" w:sz="0" w:space="0" w:color="auto"/>
        <w:bottom w:val="none" w:sz="0" w:space="0" w:color="auto"/>
        <w:right w:val="none" w:sz="0" w:space="0" w:color="auto"/>
      </w:divBdr>
    </w:div>
    <w:div w:id="1490634870">
      <w:bodyDiv w:val="1"/>
      <w:marLeft w:val="0"/>
      <w:marRight w:val="0"/>
      <w:marTop w:val="0"/>
      <w:marBottom w:val="0"/>
      <w:divBdr>
        <w:top w:val="none" w:sz="0" w:space="0" w:color="auto"/>
        <w:left w:val="none" w:sz="0" w:space="0" w:color="auto"/>
        <w:bottom w:val="none" w:sz="0" w:space="0" w:color="auto"/>
        <w:right w:val="none" w:sz="0" w:space="0" w:color="auto"/>
      </w:divBdr>
    </w:div>
    <w:div w:id="1741975996">
      <w:bodyDiv w:val="1"/>
      <w:marLeft w:val="0"/>
      <w:marRight w:val="0"/>
      <w:marTop w:val="0"/>
      <w:marBottom w:val="0"/>
      <w:divBdr>
        <w:top w:val="none" w:sz="0" w:space="0" w:color="auto"/>
        <w:left w:val="none" w:sz="0" w:space="0" w:color="auto"/>
        <w:bottom w:val="none" w:sz="0" w:space="0" w:color="auto"/>
        <w:right w:val="none" w:sz="0" w:space="0" w:color="auto"/>
      </w:divBdr>
    </w:div>
    <w:div w:id="1836727572">
      <w:bodyDiv w:val="1"/>
      <w:marLeft w:val="0"/>
      <w:marRight w:val="0"/>
      <w:marTop w:val="0"/>
      <w:marBottom w:val="0"/>
      <w:divBdr>
        <w:top w:val="none" w:sz="0" w:space="0" w:color="auto"/>
        <w:left w:val="none" w:sz="0" w:space="0" w:color="auto"/>
        <w:bottom w:val="none" w:sz="0" w:space="0" w:color="auto"/>
        <w:right w:val="none" w:sz="0" w:space="0" w:color="auto"/>
      </w:divBdr>
    </w:div>
    <w:div w:id="19321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225E7-3290-4077-AF5B-0F78C709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4AD85C32.dotm</Template>
  <TotalTime>1</TotalTime>
  <Pages>2</Pages>
  <Words>409</Words>
  <Characters>2332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Melena G</dc:creator>
  <cp:lastModifiedBy>Warren, Melena G</cp:lastModifiedBy>
  <cp:revision>2</cp:revision>
  <cp:lastPrinted>2016-12-21T19:40:00Z</cp:lastPrinted>
  <dcterms:created xsi:type="dcterms:W3CDTF">2016-12-22T14:01:00Z</dcterms:created>
  <dcterms:modified xsi:type="dcterms:W3CDTF">2016-12-22T14:01:00Z</dcterms:modified>
</cp:coreProperties>
</file>