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4BE3" w14:textId="1ED6C9E9" w:rsidR="00E02B11" w:rsidRDefault="00572AF3" w:rsidP="00973673">
      <w:pPr>
        <w:jc w:val="center"/>
        <w:rPr>
          <w:b/>
          <w:bCs/>
          <w:sz w:val="28"/>
          <w:szCs w:val="28"/>
        </w:rPr>
      </w:pPr>
      <w:r w:rsidRPr="00572AF3">
        <w:rPr>
          <w:b/>
          <w:bCs/>
          <w:sz w:val="32"/>
          <w:szCs w:val="32"/>
        </w:rPr>
        <w:t>Innovative Project Delivery Technical and Project Management Advisory</w:t>
      </w:r>
      <w:r w:rsidR="00973673">
        <w:rPr>
          <w:b/>
          <w:bCs/>
          <w:sz w:val="28"/>
          <w:szCs w:val="28"/>
        </w:rPr>
        <w:t xml:space="preserve"> </w:t>
      </w:r>
      <w:r w:rsidR="00D14480">
        <w:rPr>
          <w:b/>
          <w:bCs/>
          <w:sz w:val="28"/>
          <w:szCs w:val="28"/>
        </w:rPr>
        <w:t>202</w:t>
      </w:r>
      <w:r>
        <w:rPr>
          <w:b/>
          <w:bCs/>
          <w:sz w:val="28"/>
          <w:szCs w:val="28"/>
        </w:rPr>
        <w:t>7</w:t>
      </w:r>
      <w:r w:rsidR="00D14480">
        <w:rPr>
          <w:b/>
          <w:bCs/>
          <w:sz w:val="28"/>
          <w:szCs w:val="28"/>
        </w:rPr>
        <w:t>-0</w:t>
      </w:r>
      <w:r>
        <w:rPr>
          <w:b/>
          <w:bCs/>
          <w:sz w:val="28"/>
          <w:szCs w:val="28"/>
        </w:rPr>
        <w:t>1</w:t>
      </w:r>
    </w:p>
    <w:p w14:paraId="3F40F13B" w14:textId="59556932" w:rsidR="00E02B11" w:rsidRDefault="00E02B11" w:rsidP="00F06420">
      <w:pPr>
        <w:jc w:val="center"/>
        <w:rPr>
          <w:b/>
          <w:bCs/>
          <w:sz w:val="28"/>
          <w:szCs w:val="28"/>
        </w:rPr>
      </w:pPr>
      <w:r>
        <w:rPr>
          <w:b/>
          <w:bCs/>
          <w:sz w:val="28"/>
          <w:szCs w:val="28"/>
        </w:rPr>
        <w:t>Addendum #</w:t>
      </w:r>
      <w:r w:rsidR="00572AF3">
        <w:rPr>
          <w:b/>
          <w:bCs/>
          <w:sz w:val="28"/>
          <w:szCs w:val="28"/>
        </w:rPr>
        <w:t>1</w:t>
      </w:r>
    </w:p>
    <w:p w14:paraId="68108657" w14:textId="04271071" w:rsidR="00E02B11" w:rsidRDefault="009E4FF6" w:rsidP="00F06420">
      <w:pPr>
        <w:jc w:val="center"/>
        <w:rPr>
          <w:b/>
          <w:bCs/>
          <w:sz w:val="28"/>
          <w:szCs w:val="28"/>
        </w:rPr>
      </w:pPr>
      <w:r>
        <w:rPr>
          <w:b/>
          <w:bCs/>
          <w:sz w:val="28"/>
          <w:szCs w:val="28"/>
        </w:rPr>
        <w:t>March 6</w:t>
      </w:r>
      <w:r w:rsidR="00572AF3">
        <w:rPr>
          <w:b/>
          <w:bCs/>
          <w:sz w:val="28"/>
          <w:szCs w:val="28"/>
        </w:rPr>
        <w:t>, 2026</w:t>
      </w:r>
    </w:p>
    <w:p w14:paraId="09971FD3" w14:textId="77777777" w:rsidR="00E02B11" w:rsidRDefault="00E02B11" w:rsidP="00F06420">
      <w:pPr>
        <w:jc w:val="center"/>
        <w:rPr>
          <w:b/>
          <w:bCs/>
          <w:sz w:val="28"/>
          <w:szCs w:val="28"/>
        </w:rPr>
      </w:pPr>
    </w:p>
    <w:p w14:paraId="67B11497" w14:textId="6764B7CC" w:rsidR="00F06420" w:rsidRDefault="00E02B11" w:rsidP="00F06420">
      <w:pPr>
        <w:jc w:val="center"/>
        <w:rPr>
          <w:sz w:val="24"/>
          <w:szCs w:val="24"/>
        </w:rPr>
      </w:pPr>
      <w:r>
        <w:rPr>
          <w:sz w:val="24"/>
          <w:szCs w:val="24"/>
        </w:rPr>
        <w:t>Addendum #</w:t>
      </w:r>
      <w:r w:rsidR="00572AF3">
        <w:rPr>
          <w:sz w:val="24"/>
          <w:szCs w:val="24"/>
        </w:rPr>
        <w:t>1</w:t>
      </w:r>
      <w:r>
        <w:rPr>
          <w:sz w:val="24"/>
          <w:szCs w:val="24"/>
        </w:rPr>
        <w:t xml:space="preserve"> </w:t>
      </w:r>
      <w:r w:rsidR="00D424C2">
        <w:rPr>
          <w:sz w:val="24"/>
          <w:szCs w:val="24"/>
        </w:rPr>
        <w:t>is to answer vendor questions submitted.</w:t>
      </w:r>
    </w:p>
    <w:p w14:paraId="52BDCF03" w14:textId="77777777" w:rsidR="00072924" w:rsidRPr="00F06420" w:rsidRDefault="00072924" w:rsidP="00F06420">
      <w:pPr>
        <w:jc w:val="center"/>
        <w:rPr>
          <w:b/>
          <w:bCs/>
          <w:sz w:val="24"/>
          <w:szCs w:val="24"/>
          <w:u w:val="single"/>
        </w:rPr>
      </w:pPr>
    </w:p>
    <w:p w14:paraId="53B5B958" w14:textId="3B0125A1" w:rsidR="005B04AF" w:rsidRDefault="00D424C2" w:rsidP="005B04AF">
      <w:r w:rsidRPr="00D424C2">
        <w:rPr>
          <w:b/>
          <w:bCs/>
        </w:rPr>
        <w:t>Question</w:t>
      </w:r>
      <w:r w:rsidR="00111642">
        <w:rPr>
          <w:b/>
          <w:bCs/>
        </w:rPr>
        <w:t xml:space="preserve"> 1</w:t>
      </w:r>
      <w:r w:rsidRPr="00D424C2">
        <w:rPr>
          <w:b/>
          <w:bCs/>
        </w:rPr>
        <w:t>:</w:t>
      </w:r>
      <w:r w:rsidRPr="00D424C2">
        <w:t xml:space="preserve"> </w:t>
      </w:r>
      <w:r w:rsidR="005B04AF" w:rsidRPr="00072924">
        <w:t xml:space="preserve">We understand that this contract will be managed on a task order basis, and that the selected offeror will be expected to provide services for any task orders issued under the contract. To ensure we correctly interpret the </w:t>
      </w:r>
      <w:r w:rsidR="007075C6" w:rsidRPr="00072924">
        <w:t>conflict-of-interest</w:t>
      </w:r>
      <w:r w:rsidR="005B04AF" w:rsidRPr="00072924">
        <w:t xml:space="preserve"> requirements, can IDOT please clarify the following:</w:t>
      </w:r>
    </w:p>
    <w:p w14:paraId="54B142FF" w14:textId="77777777" w:rsidR="005B04AF" w:rsidRDefault="005B04AF" w:rsidP="00572AF3">
      <w:pPr>
        <w:rPr>
          <w:color w:val="444444"/>
        </w:rPr>
      </w:pPr>
    </w:p>
    <w:p w14:paraId="79F5F9AD" w14:textId="3C3191C0" w:rsidR="00572AF3" w:rsidRPr="00572AF3" w:rsidRDefault="00572AF3" w:rsidP="00572AF3">
      <w:pPr>
        <w:rPr>
          <w:color w:val="444444"/>
        </w:rPr>
      </w:pPr>
      <w:r w:rsidRPr="00572AF3">
        <w:rPr>
          <w:color w:val="444444"/>
        </w:rPr>
        <w:t>Whether any consultant performing work on a project under this contract will be precluded from pursuing subsequent phases of that same project; and</w:t>
      </w:r>
    </w:p>
    <w:p w14:paraId="372F785B" w14:textId="4D2F7D10" w:rsidR="00D424C2" w:rsidRPr="00D424C2" w:rsidRDefault="00572AF3" w:rsidP="00572AF3">
      <w:pPr>
        <w:rPr>
          <w:color w:val="444444"/>
        </w:rPr>
      </w:pPr>
      <w:r w:rsidRPr="00572AF3">
        <w:rPr>
          <w:color w:val="444444"/>
        </w:rPr>
        <w:t xml:space="preserve">If yes to question above – consultant would be precluded, would the consultant be able to “opt out” of a task order scoped to a specific project if that consultant already </w:t>
      </w:r>
      <w:proofErr w:type="gramStart"/>
      <w:r w:rsidRPr="00572AF3">
        <w:rPr>
          <w:color w:val="444444"/>
        </w:rPr>
        <w:t>had plans</w:t>
      </w:r>
      <w:proofErr w:type="gramEnd"/>
      <w:r w:rsidRPr="00572AF3">
        <w:rPr>
          <w:color w:val="444444"/>
        </w:rPr>
        <w:t xml:space="preserve"> to pursue that project on a Design-Build team</w:t>
      </w:r>
      <w:r w:rsidR="008E73F5">
        <w:rPr>
          <w:color w:val="444444"/>
        </w:rPr>
        <w:t>.</w:t>
      </w:r>
    </w:p>
    <w:p w14:paraId="1AD413D0" w14:textId="77777777" w:rsidR="00D424C2" w:rsidRPr="00D424C2" w:rsidRDefault="00D424C2" w:rsidP="00D424C2">
      <w:pPr>
        <w:rPr>
          <w:b/>
          <w:bCs/>
        </w:rPr>
      </w:pPr>
    </w:p>
    <w:p w14:paraId="0BB72450" w14:textId="6D812E7C" w:rsidR="00981F4B" w:rsidRDefault="00D424C2" w:rsidP="00D424C2">
      <w:pPr>
        <w:rPr>
          <w:color w:val="FF0000"/>
        </w:rPr>
      </w:pPr>
      <w:r w:rsidRPr="00D424C2">
        <w:rPr>
          <w:b/>
          <w:bCs/>
        </w:rPr>
        <w:t xml:space="preserve">Answer: </w:t>
      </w:r>
      <w:r w:rsidR="00F840F1" w:rsidRPr="00F840F1">
        <w:rPr>
          <w:color w:val="FF0000"/>
        </w:rPr>
        <w:t xml:space="preserve">Per Section 50-10.5 (e) of the Illinois Procurement Code, it prohibits any person or business from submitting a bid or proposal or entering into a contract if the person or business assisted an employee of the State of Illinois who, by the nature of his or her duties, has the authority to participate personally and substantially in the decision to award a contract by reviewing, drafting, directing or preparing any IFB, RFP or RFI or provided similar assistance except as part of a publicly issued opportunity to review drafts of all or part of these documents.  Therefore, neither the Vendor nor any Sub-Contractors who are awarded the Innovative Project Delivery contract may bid on any future projects that are developed </w:t>
      </w:r>
      <w:proofErr w:type="gramStart"/>
      <w:r w:rsidR="00F840F1" w:rsidRPr="00F840F1">
        <w:rPr>
          <w:color w:val="FF0000"/>
        </w:rPr>
        <w:t>as a result of</w:t>
      </w:r>
      <w:proofErr w:type="gramEnd"/>
      <w:r w:rsidR="00F840F1" w:rsidRPr="00F840F1">
        <w:rPr>
          <w:color w:val="FF0000"/>
        </w:rPr>
        <w:t xml:space="preserve"> the Innovative Project Delivery Contract.   </w:t>
      </w:r>
    </w:p>
    <w:p w14:paraId="3FDCD7CE" w14:textId="77777777" w:rsidR="00F840F1" w:rsidRDefault="00F840F1" w:rsidP="00D424C2"/>
    <w:p w14:paraId="68DD71DF" w14:textId="0AF0250F" w:rsidR="00981F4B" w:rsidRPr="00981F4B" w:rsidRDefault="00981F4B" w:rsidP="00981F4B">
      <w:pPr>
        <w:rPr>
          <w:rFonts w:ascii="Aptos" w:hAnsi="Aptos"/>
        </w:rPr>
      </w:pPr>
      <w:r w:rsidRPr="006D7910">
        <w:rPr>
          <w:b/>
          <w:bCs/>
        </w:rPr>
        <w:t>Question</w:t>
      </w:r>
      <w:r w:rsidR="00111642">
        <w:rPr>
          <w:b/>
          <w:bCs/>
        </w:rPr>
        <w:t xml:space="preserve"> 2</w:t>
      </w:r>
      <w:r w:rsidRPr="006D7910">
        <w:rPr>
          <w:b/>
          <w:bCs/>
        </w:rPr>
        <w:t>:</w:t>
      </w:r>
      <w:r w:rsidRPr="006D7910">
        <w:t xml:space="preserve"> </w:t>
      </w:r>
      <w:r w:rsidR="00572AF3" w:rsidRPr="006D7910">
        <w:t>Whether any consultant performing work under this contract will be precluded from pursuing all other phases of any Innovative Project Delivery (IPD) projects, even if their task order work is unrelated to those specific future phases.</w:t>
      </w:r>
    </w:p>
    <w:p w14:paraId="2D101D7C" w14:textId="126659CC" w:rsidR="00981F4B" w:rsidRPr="00D424C2" w:rsidRDefault="00981F4B" w:rsidP="00981F4B">
      <w:pPr>
        <w:rPr>
          <w:color w:val="444444"/>
        </w:rPr>
      </w:pPr>
    </w:p>
    <w:p w14:paraId="06713A02" w14:textId="334395B4" w:rsidR="00981F4B" w:rsidRPr="00111642" w:rsidRDefault="00981F4B" w:rsidP="00981F4B">
      <w:r w:rsidRPr="00D424C2">
        <w:rPr>
          <w:b/>
          <w:bCs/>
        </w:rPr>
        <w:t>Answer:</w:t>
      </w:r>
      <w:r w:rsidR="00111642">
        <w:t xml:space="preserve"> </w:t>
      </w:r>
      <w:r w:rsidR="00AD5A2B" w:rsidRPr="00111642">
        <w:rPr>
          <w:color w:val="FF0000"/>
        </w:rPr>
        <w:t>The successful offer</w:t>
      </w:r>
      <w:r w:rsidR="00694670" w:rsidRPr="00111642">
        <w:rPr>
          <w:color w:val="FF0000"/>
        </w:rPr>
        <w:t>or</w:t>
      </w:r>
      <w:r w:rsidR="00AD5A2B" w:rsidRPr="00111642">
        <w:rPr>
          <w:color w:val="FF0000"/>
        </w:rPr>
        <w:t xml:space="preserve"> </w:t>
      </w:r>
      <w:r w:rsidR="00694670" w:rsidRPr="00111642">
        <w:rPr>
          <w:color w:val="FF0000"/>
        </w:rPr>
        <w:t xml:space="preserve">and team members </w:t>
      </w:r>
      <w:r w:rsidR="00AD5A2B" w:rsidRPr="00111642">
        <w:rPr>
          <w:color w:val="FF0000"/>
        </w:rPr>
        <w:t>will be conflicted out of any involvement w</w:t>
      </w:r>
      <w:r w:rsidR="00694670" w:rsidRPr="00111642">
        <w:rPr>
          <w:color w:val="FF0000"/>
        </w:rPr>
        <w:t xml:space="preserve">ith </w:t>
      </w:r>
      <w:bookmarkStart w:id="0" w:name="_Hlk222910390"/>
      <w:r w:rsidR="00694670" w:rsidRPr="00111642">
        <w:rPr>
          <w:color w:val="FF0000"/>
        </w:rPr>
        <w:t>non-Owners Rep</w:t>
      </w:r>
      <w:r w:rsidR="006D7910" w:rsidRPr="00111642">
        <w:rPr>
          <w:color w:val="FF0000"/>
        </w:rPr>
        <w:t>resentative</w:t>
      </w:r>
      <w:r w:rsidR="00694670" w:rsidRPr="00111642">
        <w:rPr>
          <w:color w:val="FF0000"/>
        </w:rPr>
        <w:t xml:space="preserve"> teams</w:t>
      </w:r>
      <w:bookmarkStart w:id="1" w:name="_Hlk222824113"/>
      <w:r w:rsidR="0022703D" w:rsidRPr="00111642">
        <w:rPr>
          <w:color w:val="FF0000"/>
        </w:rPr>
        <w:t xml:space="preserve"> (CMGC, PDB, DB)</w:t>
      </w:r>
      <w:r w:rsidR="00694670" w:rsidRPr="00111642">
        <w:rPr>
          <w:color w:val="FF0000"/>
        </w:rPr>
        <w:t xml:space="preserve"> </w:t>
      </w:r>
      <w:bookmarkEnd w:id="1"/>
      <w:bookmarkEnd w:id="0"/>
      <w:r w:rsidR="00694670" w:rsidRPr="00111642">
        <w:rPr>
          <w:color w:val="FF0000"/>
        </w:rPr>
        <w:t xml:space="preserve">that </w:t>
      </w:r>
      <w:r w:rsidR="00DA20F1" w:rsidRPr="00111642">
        <w:rPr>
          <w:color w:val="FF0000"/>
        </w:rPr>
        <w:t>involve</w:t>
      </w:r>
      <w:r w:rsidR="00694670" w:rsidRPr="00111642">
        <w:rPr>
          <w:color w:val="FF0000"/>
        </w:rPr>
        <w:t xml:space="preserve"> work associated with the services under this contract</w:t>
      </w:r>
      <w:r w:rsidR="0022703D" w:rsidRPr="00111642">
        <w:rPr>
          <w:color w:val="FF0000"/>
        </w:rPr>
        <w:t xml:space="preserve">. </w:t>
      </w:r>
    </w:p>
    <w:p w14:paraId="42D89DE7" w14:textId="424DF51F" w:rsidR="00D424C2" w:rsidRDefault="00D424C2" w:rsidP="00D424C2">
      <w:pPr>
        <w:rPr>
          <w:b/>
          <w:bCs/>
          <w:color w:val="FF0000"/>
        </w:rPr>
      </w:pPr>
    </w:p>
    <w:p w14:paraId="719AB4BA" w14:textId="786D6580" w:rsidR="00072924" w:rsidRPr="00072924" w:rsidRDefault="00072924" w:rsidP="00072924">
      <w:pPr>
        <w:rPr>
          <w:b/>
          <w:bCs/>
        </w:rPr>
      </w:pPr>
      <w:r w:rsidRPr="00072924">
        <w:rPr>
          <w:b/>
          <w:bCs/>
        </w:rPr>
        <w:t>E</w:t>
      </w:r>
      <w:r w:rsidR="00973673">
        <w:rPr>
          <w:b/>
          <w:bCs/>
        </w:rPr>
        <w:t>XCERPT</w:t>
      </w:r>
      <w:r w:rsidR="00111642">
        <w:rPr>
          <w:b/>
          <w:bCs/>
        </w:rPr>
        <w:t xml:space="preserve"> FOR QUESTION 3</w:t>
      </w:r>
      <w:r w:rsidRPr="00072924">
        <w:rPr>
          <w:b/>
          <w:bCs/>
        </w:rPr>
        <w:t>:</w:t>
      </w:r>
    </w:p>
    <w:p w14:paraId="0F247019" w14:textId="57143FBA" w:rsidR="00072924" w:rsidRDefault="00072924" w:rsidP="00072924">
      <w:r w:rsidRPr="00072924">
        <w:t>“Please be aware that Section 50-10.5 of the Illinois Procurement Code (30 ILCS 500/50.10.5) provides certain prohibitions against bidding on State contracts. In accordance with this provision, the successful bidder on this project and its subcontractors may be prohibited from bidding on contracts which are solicited or let because of or relative to this project.”</w:t>
      </w:r>
    </w:p>
    <w:p w14:paraId="1CE58DD2" w14:textId="77777777" w:rsidR="00072924" w:rsidRPr="00072924" w:rsidRDefault="00072924" w:rsidP="00072924"/>
    <w:p w14:paraId="5B7358B3" w14:textId="25D55C59" w:rsidR="00F06420" w:rsidRPr="00072924" w:rsidRDefault="00072924" w:rsidP="00F06420">
      <w:r w:rsidRPr="006D7910">
        <w:rPr>
          <w:b/>
          <w:bCs/>
        </w:rPr>
        <w:t>Question</w:t>
      </w:r>
      <w:r w:rsidR="00111642">
        <w:rPr>
          <w:b/>
          <w:bCs/>
        </w:rPr>
        <w:t xml:space="preserve"> 3</w:t>
      </w:r>
      <w:r w:rsidRPr="006D7910">
        <w:t xml:space="preserve">: Please confirm whether the successful bidder and its subcontractors will be </w:t>
      </w:r>
      <w:r w:rsidR="00EF506C" w:rsidRPr="006D7910">
        <w:t>confl</w:t>
      </w:r>
      <w:r w:rsidR="00EF506C">
        <w:t>i</w:t>
      </w:r>
      <w:r w:rsidR="00EF506C" w:rsidRPr="006D7910">
        <w:t>cted</w:t>
      </w:r>
      <w:r w:rsidRPr="006D7910">
        <w:t xml:space="preserve"> from bidding on all future Phase III services associated with this program, including Phase III services for alternative delivery projects related to the advisory services under this contract. Additionally, please provide details on the specific scope and duration of any preclusions that would apply to the successful respondent and its subcontractors.</w:t>
      </w:r>
    </w:p>
    <w:p w14:paraId="56CD5B79" w14:textId="495E972F" w:rsidR="00F06420" w:rsidRPr="00C73D50" w:rsidRDefault="00D14480" w:rsidP="00F06420">
      <w:pPr>
        <w:rPr>
          <w:b/>
          <w:bCs/>
          <w:color w:val="FF0000"/>
        </w:rPr>
      </w:pPr>
      <w:r w:rsidRPr="00D14480">
        <w:lastRenderedPageBreak/>
        <w:t xml:space="preserve">  </w:t>
      </w:r>
    </w:p>
    <w:p w14:paraId="2B263E47" w14:textId="7B194DB5" w:rsidR="00BC1766" w:rsidRDefault="00072924" w:rsidP="00111642">
      <w:pPr>
        <w:rPr>
          <w:color w:val="FF0000"/>
        </w:rPr>
      </w:pPr>
      <w:r w:rsidRPr="00D424C2">
        <w:rPr>
          <w:b/>
          <w:bCs/>
        </w:rPr>
        <w:t>Answer:</w:t>
      </w:r>
      <w:r w:rsidR="00111642">
        <w:t xml:space="preserve"> </w:t>
      </w:r>
      <w:r w:rsidR="00694670" w:rsidRPr="00111642">
        <w:rPr>
          <w:color w:val="FF0000"/>
        </w:rPr>
        <w:t xml:space="preserve">The successful offeror and team members will be conflicted from Phase III services for projects </w:t>
      </w:r>
      <w:r w:rsidR="00D776F3" w:rsidRPr="00111642">
        <w:rPr>
          <w:color w:val="FF0000"/>
        </w:rPr>
        <w:t xml:space="preserve">on which they were involved in the procurement of </w:t>
      </w:r>
      <w:r w:rsidR="00EF506C" w:rsidRPr="00111642">
        <w:rPr>
          <w:color w:val="FF0000"/>
        </w:rPr>
        <w:t xml:space="preserve">a </w:t>
      </w:r>
      <w:r w:rsidR="00D776F3" w:rsidRPr="00111642">
        <w:rPr>
          <w:color w:val="FF0000"/>
        </w:rPr>
        <w:t>CMGC, PDB, DB, P3</w:t>
      </w:r>
      <w:r w:rsidR="00EF506C" w:rsidRPr="00111642">
        <w:rPr>
          <w:color w:val="FF0000"/>
        </w:rPr>
        <w:t xml:space="preserve"> or any other alternative project delivery method developer or joint venture.</w:t>
      </w:r>
    </w:p>
    <w:p w14:paraId="0FF6DFD5" w14:textId="77777777" w:rsidR="00F840F1" w:rsidRPr="00111642" w:rsidRDefault="00F840F1" w:rsidP="00111642"/>
    <w:p w14:paraId="4A453AD9" w14:textId="6A02040C" w:rsidR="00BC1766" w:rsidRDefault="00072924" w:rsidP="00BC1766">
      <w:r w:rsidRPr="00D424C2">
        <w:rPr>
          <w:b/>
          <w:bCs/>
        </w:rPr>
        <w:t>Question</w:t>
      </w:r>
      <w:r w:rsidR="00111642">
        <w:rPr>
          <w:b/>
          <w:bCs/>
        </w:rPr>
        <w:t xml:space="preserve"> 4</w:t>
      </w:r>
      <w:r w:rsidRPr="00072924">
        <w:t>:</w:t>
      </w:r>
      <w:r>
        <w:t xml:space="preserve"> </w:t>
      </w:r>
      <w:r w:rsidRPr="00072924">
        <w:t>Please confirm whether firms currently performing work for the Illinois Department of Transportation (IDOT) are eligible to submit a response to this solicitation, or if any restrictions apply.</w:t>
      </w:r>
    </w:p>
    <w:p w14:paraId="65368000" w14:textId="77777777" w:rsidR="00BC1766" w:rsidRDefault="00BC1766"/>
    <w:p w14:paraId="2078819A" w14:textId="3EBD4FFE" w:rsidR="00072924" w:rsidRPr="00111642" w:rsidRDefault="00072924" w:rsidP="00072924">
      <w:pPr>
        <w:rPr>
          <w:color w:val="FF0000"/>
        </w:rPr>
      </w:pPr>
      <w:r w:rsidRPr="00D424C2">
        <w:rPr>
          <w:b/>
          <w:bCs/>
        </w:rPr>
        <w:t>Answer:</w:t>
      </w:r>
      <w:r>
        <w:rPr>
          <w:b/>
          <w:bCs/>
        </w:rPr>
        <w:t xml:space="preserve"> </w:t>
      </w:r>
      <w:r w:rsidRPr="00111642">
        <w:rPr>
          <w:color w:val="FF0000"/>
        </w:rPr>
        <w:t>Yes.</w:t>
      </w:r>
    </w:p>
    <w:p w14:paraId="5B106ED3" w14:textId="77777777" w:rsidR="00072924" w:rsidRDefault="00072924"/>
    <w:p w14:paraId="4EC9EA2C" w14:textId="552013D2" w:rsidR="00981A80" w:rsidRDefault="00981A80">
      <w:bookmarkStart w:id="2" w:name="_Hlk222994146"/>
      <w:r w:rsidRPr="00D424C2">
        <w:rPr>
          <w:b/>
          <w:bCs/>
        </w:rPr>
        <w:t>Question</w:t>
      </w:r>
      <w:r w:rsidR="00111642">
        <w:rPr>
          <w:b/>
          <w:bCs/>
        </w:rPr>
        <w:t xml:space="preserve"> 5</w:t>
      </w:r>
      <w:r w:rsidRPr="00072924">
        <w:t>:</w:t>
      </w:r>
      <w:r>
        <w:t xml:space="preserve"> </w:t>
      </w:r>
      <w:r w:rsidRPr="00981A80">
        <w:t>I’m an existing partner contracted through the state</w:t>
      </w:r>
      <w:r>
        <w:t>.</w:t>
      </w:r>
      <w:r w:rsidRPr="00981A80">
        <w:t xml:space="preserve"> We already provide advisory services there and I am curious </w:t>
      </w:r>
      <w:proofErr w:type="gramStart"/>
      <w:r w:rsidRPr="00981A80">
        <w:t>whether or not</w:t>
      </w:r>
      <w:proofErr w:type="gramEnd"/>
      <w:r w:rsidRPr="00981A80">
        <w:t xml:space="preserve"> this RFP would apply to our subscription-based services.  </w:t>
      </w:r>
      <w:r w:rsidR="00E67F47" w:rsidRPr="00E67F47">
        <w:t>I’m looking for guidance on whether this RFP is required for us to renew our services with IDOT. </w:t>
      </w:r>
    </w:p>
    <w:p w14:paraId="0D016E48" w14:textId="77777777" w:rsidR="00981A80" w:rsidRDefault="00981A80"/>
    <w:p w14:paraId="44CD6851" w14:textId="62DF780C" w:rsidR="00981A80" w:rsidRPr="00111642" w:rsidRDefault="00981A80">
      <w:pPr>
        <w:rPr>
          <w:color w:val="FF0000"/>
        </w:rPr>
      </w:pPr>
      <w:r w:rsidRPr="00D424C2">
        <w:rPr>
          <w:b/>
          <w:bCs/>
        </w:rPr>
        <w:t>Answer:</w:t>
      </w:r>
      <w:r w:rsidR="00E67F47">
        <w:rPr>
          <w:b/>
          <w:bCs/>
        </w:rPr>
        <w:t xml:space="preserve"> </w:t>
      </w:r>
      <w:r w:rsidR="00F840F1">
        <w:rPr>
          <w:color w:val="FF0000"/>
        </w:rPr>
        <w:t>No.</w:t>
      </w:r>
    </w:p>
    <w:bookmarkEnd w:id="2"/>
    <w:p w14:paraId="61589550" w14:textId="77777777" w:rsidR="00981A80" w:rsidRDefault="00981A80">
      <w:pPr>
        <w:rPr>
          <w:b/>
          <w:bCs/>
        </w:rPr>
      </w:pPr>
    </w:p>
    <w:p w14:paraId="2261CC46" w14:textId="425378B8" w:rsidR="00981A80" w:rsidRDefault="00981A80">
      <w:r w:rsidRPr="00D424C2">
        <w:rPr>
          <w:b/>
          <w:bCs/>
        </w:rPr>
        <w:t>Question</w:t>
      </w:r>
      <w:r w:rsidR="00111642">
        <w:rPr>
          <w:b/>
          <w:bCs/>
        </w:rPr>
        <w:t xml:space="preserve"> 6</w:t>
      </w:r>
      <w:r w:rsidRPr="00072924">
        <w:t>:</w:t>
      </w:r>
      <w:r>
        <w:t xml:space="preserve"> </w:t>
      </w:r>
      <w:r w:rsidRPr="00981A80">
        <w:t>What is the correct annual total hours requirement for Year 1, as there is a conflict between Section 2.1.7 stating "ANNUAL TOTAL HOURS MUST EQUAL 4,700" and the table in Section 2.1.8 for Year 1 showing "ESTIMATED YEAR 1 TOTAL 6,500 *"?</w:t>
      </w:r>
    </w:p>
    <w:p w14:paraId="284CE955" w14:textId="77777777" w:rsidR="00981A80" w:rsidRDefault="00981A80"/>
    <w:p w14:paraId="4457FB9D" w14:textId="3ADE6C51" w:rsidR="00981A80" w:rsidRDefault="00981A80" w:rsidP="00981A80">
      <w:pPr>
        <w:rPr>
          <w:b/>
          <w:bCs/>
        </w:rPr>
      </w:pPr>
      <w:r w:rsidRPr="00D424C2">
        <w:rPr>
          <w:b/>
          <w:bCs/>
        </w:rPr>
        <w:t>Answer:</w:t>
      </w:r>
      <w:r w:rsidR="00973673">
        <w:rPr>
          <w:b/>
          <w:bCs/>
        </w:rPr>
        <w:t xml:space="preserve"> </w:t>
      </w:r>
      <w:r w:rsidR="00973673" w:rsidRPr="00111642">
        <w:rPr>
          <w:color w:val="FF0000"/>
        </w:rPr>
        <w:t xml:space="preserve">6,500 </w:t>
      </w:r>
      <w:r w:rsidR="00F840F1">
        <w:rPr>
          <w:color w:val="FF0000"/>
        </w:rPr>
        <w:t xml:space="preserve">hours </w:t>
      </w:r>
      <w:r w:rsidR="00973673" w:rsidRPr="00111642">
        <w:rPr>
          <w:color w:val="FF0000"/>
        </w:rPr>
        <w:t>annually.</w:t>
      </w:r>
    </w:p>
    <w:p w14:paraId="7FE9B880" w14:textId="77777777" w:rsidR="00981A80" w:rsidRDefault="00981A80"/>
    <w:p w14:paraId="70677C04" w14:textId="30DD8354" w:rsidR="00981A80" w:rsidRDefault="00981A80" w:rsidP="00981A80">
      <w:r w:rsidRPr="00D424C2">
        <w:rPr>
          <w:b/>
          <w:bCs/>
        </w:rPr>
        <w:t>Question</w:t>
      </w:r>
      <w:r w:rsidR="00111642">
        <w:rPr>
          <w:b/>
          <w:bCs/>
        </w:rPr>
        <w:t xml:space="preserve"> 7</w:t>
      </w:r>
      <w:r w:rsidRPr="00072924">
        <w:t>:</w:t>
      </w:r>
      <w:r>
        <w:t xml:space="preserve"> </w:t>
      </w:r>
      <w:r w:rsidRPr="00981A80">
        <w:t>The RFP identifies five separate proposal packets. If a proposer includes information that requires redaction, does IDOT require all five packets to be submitted in redacted form, or only the specific packet(s) containing confidential information? Additionally, is Packet 2 (Pricing) already considered confidential by IDOT, or would a separate redacted version of the pricing packet also be required?</w:t>
      </w:r>
    </w:p>
    <w:p w14:paraId="4D0D903A" w14:textId="77777777" w:rsidR="00981A80" w:rsidRDefault="00981A80" w:rsidP="00981A80"/>
    <w:p w14:paraId="34E1F859" w14:textId="77777777" w:rsidR="00855989" w:rsidRDefault="00981A80" w:rsidP="00981A80">
      <w:pPr>
        <w:rPr>
          <w:b/>
          <w:bCs/>
        </w:rPr>
      </w:pPr>
      <w:r w:rsidRPr="00D424C2">
        <w:rPr>
          <w:b/>
          <w:bCs/>
        </w:rPr>
        <w:t>Answer:</w:t>
      </w:r>
      <w:r w:rsidR="009D3EC4">
        <w:rPr>
          <w:b/>
          <w:bCs/>
        </w:rPr>
        <w:t xml:space="preserve"> </w:t>
      </w:r>
    </w:p>
    <w:p w14:paraId="1C62D4C5" w14:textId="21F7A782" w:rsidR="00981A80" w:rsidRPr="00111642" w:rsidRDefault="009D3EC4" w:rsidP="00855989">
      <w:pPr>
        <w:rPr>
          <w:b/>
          <w:bCs/>
          <w:color w:val="FF0000"/>
        </w:rPr>
      </w:pPr>
      <w:r w:rsidRPr="00111642">
        <w:rPr>
          <w:color w:val="FF0000"/>
        </w:rPr>
        <w:t>R</w:t>
      </w:r>
      <w:r w:rsidR="003F35A8" w:rsidRPr="00111642">
        <w:rPr>
          <w:color w:val="FF0000"/>
        </w:rPr>
        <w:t>EDACTED</w:t>
      </w:r>
      <w:r w:rsidRPr="00111642">
        <w:rPr>
          <w:color w:val="FF0000"/>
        </w:rPr>
        <w:t>:</w:t>
      </w:r>
      <w:r w:rsidRPr="00111642">
        <w:rPr>
          <w:b/>
          <w:bCs/>
          <w:color w:val="FF0000"/>
        </w:rPr>
        <w:t xml:space="preserve"> </w:t>
      </w:r>
      <w:r w:rsidRPr="00111642">
        <w:rPr>
          <w:color w:val="FF0000"/>
        </w:rPr>
        <w:t>Please see section A.7.6.1. and A.8. SUBMISSION OF OFFERS, Redacted Offer – Packet 4</w:t>
      </w:r>
      <w:r w:rsidR="003F35A8" w:rsidRPr="00111642">
        <w:rPr>
          <w:color w:val="FF0000"/>
        </w:rPr>
        <w:t>. PRICING: Pricing is considered confidential.</w:t>
      </w:r>
    </w:p>
    <w:p w14:paraId="122D56CC" w14:textId="77777777" w:rsidR="00981A80" w:rsidRDefault="00981A80"/>
    <w:p w14:paraId="6ABAD986" w14:textId="5E5EA272" w:rsidR="00981A80" w:rsidRDefault="00981A80" w:rsidP="00981A80">
      <w:r w:rsidRPr="00D424C2">
        <w:rPr>
          <w:b/>
          <w:bCs/>
        </w:rPr>
        <w:t>Question</w:t>
      </w:r>
      <w:r w:rsidR="00111642">
        <w:rPr>
          <w:b/>
          <w:bCs/>
        </w:rPr>
        <w:t xml:space="preserve"> 8</w:t>
      </w:r>
      <w:r w:rsidRPr="00072924">
        <w:t>:</w:t>
      </w:r>
      <w:r>
        <w:t xml:space="preserve"> </w:t>
      </w:r>
      <w:r w:rsidRPr="00981A80">
        <w:t>Are resumes required for all proposed personnel on the organizational chart, or only for key personnel as defined in the RFP?</w:t>
      </w:r>
    </w:p>
    <w:p w14:paraId="1D37C9AA" w14:textId="77777777" w:rsidR="00981A80" w:rsidRDefault="00981A80" w:rsidP="00981A80"/>
    <w:p w14:paraId="00404C63" w14:textId="011B8264" w:rsidR="00981A80" w:rsidRDefault="00981A80" w:rsidP="00981A80">
      <w:pPr>
        <w:rPr>
          <w:b/>
          <w:bCs/>
        </w:rPr>
      </w:pPr>
      <w:r w:rsidRPr="00D424C2">
        <w:rPr>
          <w:b/>
          <w:bCs/>
        </w:rPr>
        <w:t>Answer:</w:t>
      </w:r>
      <w:r w:rsidR="009D3EC4">
        <w:rPr>
          <w:b/>
          <w:bCs/>
        </w:rPr>
        <w:t xml:space="preserve"> </w:t>
      </w:r>
      <w:r w:rsidR="009D3EC4" w:rsidRPr="00111642">
        <w:rPr>
          <w:color w:val="FF0000"/>
        </w:rPr>
        <w:t>Please see section B.4, subsection B.4.3 RESPONSIVENESS ELEMENTS, Resources</w:t>
      </w:r>
    </w:p>
    <w:p w14:paraId="295987C8" w14:textId="77777777" w:rsidR="00981A80" w:rsidRDefault="00981A80"/>
    <w:p w14:paraId="352A7BED" w14:textId="3BBEE41F" w:rsidR="00981A80" w:rsidRDefault="00981A80" w:rsidP="00981A80">
      <w:r w:rsidRPr="00D424C2">
        <w:rPr>
          <w:b/>
          <w:bCs/>
        </w:rPr>
        <w:t>Question</w:t>
      </w:r>
      <w:r w:rsidR="00111642">
        <w:rPr>
          <w:b/>
          <w:bCs/>
        </w:rPr>
        <w:t xml:space="preserve"> 9</w:t>
      </w:r>
      <w:r w:rsidRPr="00072924">
        <w:t>:</w:t>
      </w:r>
      <w:r>
        <w:t xml:space="preserve"> </w:t>
      </w:r>
      <w:r w:rsidRPr="00981A80">
        <w:t xml:space="preserve">Please clarify the intent and applicability of the </w:t>
      </w:r>
      <w:r w:rsidR="00DA20F1" w:rsidRPr="00981A80">
        <w:t>conflict-of-interest</w:t>
      </w:r>
      <w:r w:rsidRPr="00981A80">
        <w:t xml:space="preserve"> requirements for this contract, particularly as they relate to the proposer’s involvement in IDOT’s Innovative Project Delivery (IPD) contracts or other ongoing or future IDOT work.</w:t>
      </w:r>
    </w:p>
    <w:p w14:paraId="39E0F8A2" w14:textId="77777777" w:rsidR="00981A80" w:rsidRDefault="00981A80" w:rsidP="00981A80"/>
    <w:p w14:paraId="06AF27E9" w14:textId="4AFDBB16" w:rsidR="00981A80" w:rsidRPr="00111642" w:rsidRDefault="00981A80" w:rsidP="00981A80">
      <w:pPr>
        <w:rPr>
          <w:color w:val="FF0000"/>
        </w:rPr>
      </w:pPr>
      <w:r w:rsidRPr="00D424C2">
        <w:rPr>
          <w:b/>
          <w:bCs/>
        </w:rPr>
        <w:t>Answer:</w:t>
      </w:r>
      <w:r w:rsidR="00DA20F1">
        <w:rPr>
          <w:b/>
          <w:bCs/>
        </w:rPr>
        <w:t xml:space="preserve"> </w:t>
      </w:r>
      <w:r w:rsidR="00F840F1">
        <w:rPr>
          <w:color w:val="FF0000"/>
        </w:rPr>
        <w:t>Please reference the answer to question one.</w:t>
      </w:r>
    </w:p>
    <w:p w14:paraId="6A14A5D3" w14:textId="77777777" w:rsidR="00981A80" w:rsidRDefault="00981A80"/>
    <w:p w14:paraId="7F0071A2" w14:textId="130B56C8" w:rsidR="00981A80" w:rsidRDefault="00981A80" w:rsidP="00981A80">
      <w:r w:rsidRPr="00D424C2">
        <w:rPr>
          <w:b/>
          <w:bCs/>
        </w:rPr>
        <w:t>Question</w:t>
      </w:r>
      <w:r w:rsidR="00111642">
        <w:rPr>
          <w:b/>
          <w:bCs/>
        </w:rPr>
        <w:t xml:space="preserve"> 10</w:t>
      </w:r>
      <w:r w:rsidRPr="00072924">
        <w:t>:</w:t>
      </w:r>
      <w:r>
        <w:t xml:space="preserve"> </w:t>
      </w:r>
      <w:r w:rsidRPr="00981A80">
        <w:t xml:space="preserve">Does the original proposal copy require a wet (ink) signature, or will an electronic or scanned signature be acceptable </w:t>
      </w:r>
      <w:proofErr w:type="gramStart"/>
      <w:r w:rsidRPr="00981A80">
        <w:t>as long as</w:t>
      </w:r>
      <w:proofErr w:type="gramEnd"/>
      <w:r w:rsidRPr="00981A80">
        <w:t xml:space="preserve"> it is marked "Original"?</w:t>
      </w:r>
    </w:p>
    <w:p w14:paraId="4F145B8C" w14:textId="77777777" w:rsidR="00981A80" w:rsidRDefault="00981A80" w:rsidP="00981A80"/>
    <w:p w14:paraId="5B08E1E6" w14:textId="5A2ADBC6" w:rsidR="00981A80" w:rsidRPr="0061528F" w:rsidRDefault="00981A80" w:rsidP="00981A80">
      <w:r w:rsidRPr="00D424C2">
        <w:rPr>
          <w:b/>
          <w:bCs/>
        </w:rPr>
        <w:t>Answer:</w:t>
      </w:r>
      <w:r w:rsidR="0061528F">
        <w:rPr>
          <w:b/>
          <w:bCs/>
        </w:rPr>
        <w:t xml:space="preserve"> </w:t>
      </w:r>
      <w:r w:rsidR="0061528F" w:rsidRPr="00111642">
        <w:rPr>
          <w:color w:val="FF0000"/>
        </w:rPr>
        <w:t>Both electronic and wet (ink) signatures will be accepted.</w:t>
      </w:r>
    </w:p>
    <w:p w14:paraId="35B51557" w14:textId="77777777" w:rsidR="00981A80" w:rsidRDefault="00981A80"/>
    <w:p w14:paraId="509F014E" w14:textId="3B41DAEC" w:rsidR="00981A80" w:rsidRDefault="00981A80" w:rsidP="00981A80">
      <w:r w:rsidRPr="00D424C2">
        <w:rPr>
          <w:b/>
          <w:bCs/>
        </w:rPr>
        <w:lastRenderedPageBreak/>
        <w:t>Question</w:t>
      </w:r>
      <w:r w:rsidR="00111642">
        <w:rPr>
          <w:b/>
          <w:bCs/>
        </w:rPr>
        <w:t xml:space="preserve"> 11</w:t>
      </w:r>
      <w:r w:rsidRPr="00072924">
        <w:t>:</w:t>
      </w:r>
      <w:r>
        <w:t xml:space="preserve"> </w:t>
      </w:r>
      <w:r w:rsidRPr="00981A80">
        <w:t>Can IDOT clarify which specific forms and certifications are required to be submitted by subconsultants, and whether these differ from the forms required of the prime consultant?</w:t>
      </w:r>
    </w:p>
    <w:p w14:paraId="7F01E7EC" w14:textId="77777777" w:rsidR="00981A80" w:rsidRDefault="00981A80" w:rsidP="00981A80"/>
    <w:p w14:paraId="072B39BB" w14:textId="3E493414" w:rsidR="00981A80" w:rsidRDefault="00981A80" w:rsidP="00981A80">
      <w:pPr>
        <w:rPr>
          <w:b/>
          <w:bCs/>
        </w:rPr>
      </w:pPr>
      <w:r w:rsidRPr="00D424C2">
        <w:rPr>
          <w:b/>
          <w:bCs/>
        </w:rPr>
        <w:t>Answer:</w:t>
      </w:r>
      <w:r>
        <w:rPr>
          <w:b/>
          <w:bCs/>
        </w:rPr>
        <w:t xml:space="preserve"> </w:t>
      </w:r>
      <w:r w:rsidRPr="00111642">
        <w:rPr>
          <w:color w:val="FF0000"/>
        </w:rPr>
        <w:t>Please see section</w:t>
      </w:r>
      <w:r w:rsidRPr="00111642">
        <w:rPr>
          <w:b/>
          <w:bCs/>
          <w:color w:val="FF0000"/>
        </w:rPr>
        <w:t xml:space="preserve"> </w:t>
      </w:r>
      <w:r w:rsidRPr="00111642">
        <w:rPr>
          <w:color w:val="FF0000"/>
        </w:rPr>
        <w:t>A.21.1. RESPONSIVENESS and section 1.7. SUBCONTRACTING</w:t>
      </w:r>
    </w:p>
    <w:p w14:paraId="6ADD8E0A" w14:textId="77777777" w:rsidR="00981A80" w:rsidRDefault="00981A80"/>
    <w:p w14:paraId="0B4D8F21" w14:textId="337DC964" w:rsidR="00981A80" w:rsidRDefault="00981A80" w:rsidP="00981A80">
      <w:r w:rsidRPr="00D424C2">
        <w:rPr>
          <w:b/>
          <w:bCs/>
        </w:rPr>
        <w:t>Question</w:t>
      </w:r>
      <w:r w:rsidR="00111642">
        <w:rPr>
          <w:b/>
          <w:bCs/>
        </w:rPr>
        <w:t xml:space="preserve"> 12</w:t>
      </w:r>
      <w:r w:rsidRPr="00072924">
        <w:t>:</w:t>
      </w:r>
      <w:r>
        <w:t xml:space="preserve"> </w:t>
      </w:r>
      <w:r w:rsidRPr="00981A80">
        <w:t xml:space="preserve">May proposal pages be printed double sided, or </w:t>
      </w:r>
      <w:proofErr w:type="gramStart"/>
      <w:r w:rsidRPr="00981A80">
        <w:t>does</w:t>
      </w:r>
      <w:proofErr w:type="gramEnd"/>
      <w:r w:rsidRPr="00981A80">
        <w:t xml:space="preserve"> IDOT require single sided printing?</w:t>
      </w:r>
    </w:p>
    <w:p w14:paraId="3978A2BB" w14:textId="77777777" w:rsidR="00981A80" w:rsidRDefault="00981A80" w:rsidP="00981A80"/>
    <w:p w14:paraId="6407AD2F" w14:textId="239BE2D7" w:rsidR="00981A80" w:rsidRPr="00111642" w:rsidRDefault="00981A80" w:rsidP="00981A80">
      <w:pPr>
        <w:rPr>
          <w:color w:val="FF0000"/>
        </w:rPr>
      </w:pPr>
      <w:r w:rsidRPr="00D424C2">
        <w:rPr>
          <w:b/>
          <w:bCs/>
        </w:rPr>
        <w:t>Answer:</w:t>
      </w:r>
      <w:r>
        <w:rPr>
          <w:b/>
          <w:bCs/>
        </w:rPr>
        <w:t xml:space="preserve"> </w:t>
      </w:r>
      <w:r w:rsidRPr="00111642">
        <w:rPr>
          <w:color w:val="FF0000"/>
        </w:rPr>
        <w:t>Both single and double sided will be accepted.</w:t>
      </w:r>
    </w:p>
    <w:p w14:paraId="14E40982" w14:textId="77777777" w:rsidR="00981A80" w:rsidRDefault="00981A80"/>
    <w:p w14:paraId="57101D78" w14:textId="01B62B2A" w:rsidR="0000416D" w:rsidRPr="002259D2" w:rsidRDefault="0000416D" w:rsidP="0000416D">
      <w:r w:rsidRPr="00D424C2">
        <w:rPr>
          <w:b/>
          <w:bCs/>
        </w:rPr>
        <w:t>Question</w:t>
      </w:r>
      <w:r w:rsidR="00111642">
        <w:rPr>
          <w:b/>
          <w:bCs/>
        </w:rPr>
        <w:t xml:space="preserve"> 13</w:t>
      </w:r>
      <w:r w:rsidRPr="00072924">
        <w:t>:</w:t>
      </w:r>
      <w:r>
        <w:t xml:space="preserve"> </w:t>
      </w:r>
      <w:r w:rsidRPr="002259D2">
        <w:t xml:space="preserve">RFP page 7, A.9 Security Performance Bond states $N/A If a performance bond is required, Offeror must submit the Performance Bond to the solicitation contact within 10 days after award. The bond must be from a surety </w:t>
      </w:r>
      <w:proofErr w:type="gramStart"/>
      <w:r w:rsidRPr="002259D2">
        <w:t>licensed</w:t>
      </w:r>
      <w:proofErr w:type="gramEnd"/>
      <w:r w:rsidRPr="002259D2">
        <w:t xml:space="preserve"> to do business in Illinois. An irrevocable letter of credit is an acceptable substitute. The form of security must be acceptable to the State.</w:t>
      </w:r>
    </w:p>
    <w:p w14:paraId="20477297" w14:textId="77777777" w:rsidR="0000416D" w:rsidRPr="002259D2" w:rsidRDefault="0000416D" w:rsidP="0000416D">
      <w:r w:rsidRPr="002259D2">
        <w:t> </w:t>
      </w:r>
    </w:p>
    <w:p w14:paraId="7003D734" w14:textId="77777777" w:rsidR="0000416D" w:rsidRPr="002259D2" w:rsidRDefault="0000416D" w:rsidP="0000416D">
      <w:r w:rsidRPr="002259D2">
        <w:t xml:space="preserve">Page 11, A.21.2.3 states: A.21.2.3. Awarded Offerors must </w:t>
      </w:r>
      <w:proofErr w:type="gramStart"/>
      <w:r w:rsidRPr="002259D2">
        <w:t>at all times</w:t>
      </w:r>
      <w:proofErr w:type="gramEnd"/>
      <w:r w:rsidRPr="002259D2">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Offeror lacks the financial resources to perform under the Contract. The State may require that an Offeror correct any deficiencies as a condition of further evaluation.</w:t>
      </w:r>
    </w:p>
    <w:p w14:paraId="5E63E99D" w14:textId="77777777" w:rsidR="0000416D" w:rsidRPr="002259D2" w:rsidRDefault="0000416D" w:rsidP="0000416D">
      <w:r w:rsidRPr="002259D2">
        <w:t> </w:t>
      </w:r>
    </w:p>
    <w:p w14:paraId="3A061276" w14:textId="77777777" w:rsidR="0000416D" w:rsidRPr="002259D2" w:rsidRDefault="0000416D" w:rsidP="0000416D">
      <w:r w:rsidRPr="002259D2">
        <w:t xml:space="preserve">Page 16, C.5 Bond, states, </w:t>
      </w:r>
      <w:proofErr w:type="gramStart"/>
      <w:r w:rsidRPr="002259D2">
        <w:t>If</w:t>
      </w:r>
      <w:proofErr w:type="gramEnd"/>
      <w:r w:rsidRPr="002259D2">
        <w:t xml:space="preserve"> applicable, Offeror is submitting its Bid Bond or Performance Bond.</w:t>
      </w:r>
    </w:p>
    <w:p w14:paraId="15FF1E53" w14:textId="77777777" w:rsidR="0000416D" w:rsidRPr="002259D2" w:rsidRDefault="0000416D" w:rsidP="0000416D">
      <w:r w:rsidRPr="002259D2">
        <w:t> </w:t>
      </w:r>
    </w:p>
    <w:p w14:paraId="773B0761" w14:textId="77777777" w:rsidR="0000416D" w:rsidRPr="002259D2" w:rsidRDefault="0000416D" w:rsidP="0000416D">
      <w:r w:rsidRPr="002259D2">
        <w:t>Please confirm whether IDOT anticipates issuing any task orders under this contract that would require bid bonds and/or performance/ payment bonds.</w:t>
      </w:r>
    </w:p>
    <w:p w14:paraId="2E96FB0B" w14:textId="77777777" w:rsidR="0000416D" w:rsidRDefault="0000416D" w:rsidP="0000416D"/>
    <w:p w14:paraId="629BCDA9" w14:textId="013F28E0" w:rsidR="0000416D" w:rsidRPr="00111642" w:rsidRDefault="0000416D" w:rsidP="0000416D">
      <w:pPr>
        <w:rPr>
          <w:b/>
          <w:bCs/>
          <w:color w:val="FF0000"/>
        </w:rPr>
      </w:pPr>
      <w:r w:rsidRPr="00D424C2">
        <w:rPr>
          <w:b/>
          <w:bCs/>
        </w:rPr>
        <w:t>Answer:</w:t>
      </w:r>
      <w:r>
        <w:rPr>
          <w:b/>
          <w:bCs/>
        </w:rPr>
        <w:t xml:space="preserve"> </w:t>
      </w:r>
      <w:r w:rsidR="008D4562" w:rsidRPr="00111642">
        <w:rPr>
          <w:color w:val="FF0000"/>
        </w:rPr>
        <w:t xml:space="preserve">Section </w:t>
      </w:r>
      <w:r w:rsidRPr="00111642">
        <w:rPr>
          <w:color w:val="FF0000"/>
        </w:rPr>
        <w:t xml:space="preserve">A.9 Security </w:t>
      </w:r>
      <w:r w:rsidR="008D4562" w:rsidRPr="00111642">
        <w:rPr>
          <w:color w:val="FF0000"/>
        </w:rPr>
        <w:t xml:space="preserve">states </w:t>
      </w:r>
      <w:r w:rsidRPr="00111642">
        <w:rPr>
          <w:color w:val="FF0000"/>
        </w:rPr>
        <w:t>Performance Bond $N/A.</w:t>
      </w:r>
    </w:p>
    <w:p w14:paraId="0E2DB539" w14:textId="77777777" w:rsidR="0000416D" w:rsidRDefault="0000416D" w:rsidP="0000416D">
      <w:pPr>
        <w:rPr>
          <w:b/>
          <w:bCs/>
        </w:rPr>
      </w:pPr>
    </w:p>
    <w:p w14:paraId="0A8E039B" w14:textId="48F1B017" w:rsidR="0000416D" w:rsidRDefault="0000416D" w:rsidP="0000416D">
      <w:r w:rsidRPr="00D424C2">
        <w:rPr>
          <w:b/>
          <w:bCs/>
        </w:rPr>
        <w:t>Question</w:t>
      </w:r>
      <w:r w:rsidR="00111642">
        <w:rPr>
          <w:b/>
          <w:bCs/>
        </w:rPr>
        <w:t xml:space="preserve"> 14</w:t>
      </w:r>
      <w:r w:rsidRPr="00072924">
        <w:t>:</w:t>
      </w:r>
      <w:r>
        <w:t xml:space="preserve"> This RFP appears to fall outside the scope of traditional IDOT highway construction lettings, which require IDOT prequalification before submission for both the prime and any subconsultants. Please confirm that IDOT prequalification is not required for this submission.</w:t>
      </w:r>
    </w:p>
    <w:p w14:paraId="052D181F" w14:textId="77777777" w:rsidR="0000416D" w:rsidRDefault="0000416D" w:rsidP="0000416D"/>
    <w:p w14:paraId="2926FFFB" w14:textId="32D30FBB" w:rsidR="007C6FB9" w:rsidRPr="00111642" w:rsidRDefault="0000416D" w:rsidP="007C6FB9">
      <w:pPr>
        <w:rPr>
          <w:color w:val="FF0000"/>
        </w:rPr>
      </w:pPr>
      <w:r w:rsidRPr="00D424C2">
        <w:rPr>
          <w:b/>
          <w:bCs/>
        </w:rPr>
        <w:t>Answer:</w:t>
      </w:r>
      <w:r>
        <w:rPr>
          <w:b/>
          <w:bCs/>
        </w:rPr>
        <w:t xml:space="preserve"> </w:t>
      </w:r>
      <w:r w:rsidR="007C6FB9" w:rsidRPr="00111642">
        <w:rPr>
          <w:color w:val="FF0000"/>
        </w:rPr>
        <w:t xml:space="preserve">IDOT prequalification is not required for this </w:t>
      </w:r>
      <w:r w:rsidR="00F840F1">
        <w:rPr>
          <w:color w:val="FF0000"/>
        </w:rPr>
        <w:t>solicitation</w:t>
      </w:r>
      <w:r w:rsidR="007C6FB9" w:rsidRPr="00111642">
        <w:rPr>
          <w:color w:val="FF0000"/>
        </w:rPr>
        <w:t>.</w:t>
      </w:r>
    </w:p>
    <w:p w14:paraId="583701D2" w14:textId="77777777" w:rsidR="007C6FB9" w:rsidRPr="00111642" w:rsidRDefault="007C6FB9" w:rsidP="007C6FB9">
      <w:pPr>
        <w:rPr>
          <w:color w:val="FF0000"/>
        </w:rPr>
      </w:pPr>
    </w:p>
    <w:p w14:paraId="4FF076F3" w14:textId="514DB3A0" w:rsidR="0000416D" w:rsidRDefault="007C6FB9" w:rsidP="007C6FB9">
      <w:pPr>
        <w:rPr>
          <w:color w:val="FF0000"/>
        </w:rPr>
      </w:pPr>
      <w:r w:rsidRPr="00111642">
        <w:rPr>
          <w:color w:val="FF0000"/>
        </w:rPr>
        <w:t>However, proposals will be subject to the evaluation process outlined in Section A.21 – Evaluation Process. Under that process, the State will review and determine how well Offerors meet the stated Responsiveness requirements and other evaluation criteria. All Offerors must comply with those requirements for their proposals to be considered.</w:t>
      </w:r>
    </w:p>
    <w:p w14:paraId="1CA9ABB4" w14:textId="77777777" w:rsidR="00626BDA" w:rsidRDefault="00626BDA" w:rsidP="007C6FB9">
      <w:pPr>
        <w:rPr>
          <w:color w:val="FF0000"/>
        </w:rPr>
      </w:pPr>
    </w:p>
    <w:p w14:paraId="39841FA4" w14:textId="51F1DB8C" w:rsidR="00626BDA" w:rsidRDefault="00626BDA" w:rsidP="00626BDA">
      <w:r w:rsidRPr="00D424C2">
        <w:rPr>
          <w:b/>
          <w:bCs/>
        </w:rPr>
        <w:t>Question</w:t>
      </w:r>
      <w:r>
        <w:rPr>
          <w:b/>
          <w:bCs/>
        </w:rPr>
        <w:t xml:space="preserve"> 15</w:t>
      </w:r>
      <w:r w:rsidRPr="00072924">
        <w:t>:</w:t>
      </w:r>
      <w:r>
        <w:t xml:space="preserve"> </w:t>
      </w:r>
      <w:r w:rsidRPr="00626BDA">
        <w:t xml:space="preserve">Section 1.5.2 - Specific Team Qualifications identifies the following 5 key roles, Senior Project Manager, Advisor, Senior Consultant, Consultant, and Administrative Personnel/Technical Writer. In the description for Senior Consultant there is mention of another role, Senior Advisor. Is this needed/correct? Additionally, In Section B.4 Responsiveness Elements the list of key roles is different than Section 1.5.2 and only includes Senior Project Manager, Technical Advisor (different name for the role), Senior Consultant, and Consultant. In this list, it does not indicate that an Administrative Personnel/Technical Writer </w:t>
      </w:r>
      <w:proofErr w:type="gramStart"/>
      <w:r w:rsidRPr="00626BDA">
        <w:t>is</w:t>
      </w:r>
      <w:proofErr w:type="gramEnd"/>
      <w:r w:rsidRPr="00626BDA">
        <w:t xml:space="preserve"> a key role. Can you clarify what roles are needed and verify the titles of those roles?</w:t>
      </w:r>
    </w:p>
    <w:p w14:paraId="1CBE9AFD" w14:textId="77777777" w:rsidR="00626BDA" w:rsidRDefault="00626BDA" w:rsidP="00626BDA"/>
    <w:p w14:paraId="7C6B4006" w14:textId="5CDFE913" w:rsidR="00626BDA" w:rsidRDefault="00626BDA" w:rsidP="00626BDA">
      <w:pPr>
        <w:rPr>
          <w:b/>
          <w:bCs/>
        </w:rPr>
      </w:pPr>
      <w:r w:rsidRPr="00D424C2">
        <w:rPr>
          <w:b/>
          <w:bCs/>
        </w:rPr>
        <w:lastRenderedPageBreak/>
        <w:t>Answer:</w:t>
      </w:r>
      <w:r w:rsidR="00DD6EFD">
        <w:rPr>
          <w:b/>
          <w:bCs/>
        </w:rPr>
        <w:t xml:space="preserve"> </w:t>
      </w:r>
      <w:r w:rsidR="00DD6EFD" w:rsidRPr="00DD6EFD">
        <w:rPr>
          <w:color w:val="FF0000"/>
        </w:rPr>
        <w:t xml:space="preserve">Please reference Section 2.1.7. Please also note that the annual total hours must </w:t>
      </w:r>
      <w:proofErr w:type="gramStart"/>
      <w:r w:rsidR="00DD6EFD" w:rsidRPr="00DD6EFD">
        <w:rPr>
          <w:color w:val="FF0000"/>
        </w:rPr>
        <w:t>equal</w:t>
      </w:r>
      <w:proofErr w:type="gramEnd"/>
      <w:r w:rsidR="00DD6EFD" w:rsidRPr="00DD6EFD">
        <w:rPr>
          <w:color w:val="FF0000"/>
        </w:rPr>
        <w:t xml:space="preserve"> 6,500.</w:t>
      </w:r>
    </w:p>
    <w:p w14:paraId="475C3AC4" w14:textId="77777777" w:rsidR="00626BDA" w:rsidRDefault="00626BDA" w:rsidP="00626BDA">
      <w:pPr>
        <w:rPr>
          <w:b/>
          <w:bCs/>
        </w:rPr>
      </w:pPr>
    </w:p>
    <w:p w14:paraId="28C761ED" w14:textId="39F74DDC" w:rsidR="00626BDA" w:rsidRDefault="00626BDA" w:rsidP="00626BDA">
      <w:r w:rsidRPr="00D424C2">
        <w:rPr>
          <w:b/>
          <w:bCs/>
        </w:rPr>
        <w:t>Question</w:t>
      </w:r>
      <w:r>
        <w:rPr>
          <w:b/>
          <w:bCs/>
        </w:rPr>
        <w:t xml:space="preserve"> 16</w:t>
      </w:r>
      <w:r w:rsidRPr="00072924">
        <w:t>:</w:t>
      </w:r>
      <w:r>
        <w:t xml:space="preserve"> </w:t>
      </w:r>
      <w:r w:rsidRPr="00626BDA">
        <w:t xml:space="preserve">Is Packet 5 - the Minorities, Females, and Persons with Disabilities Participation and Utilization Plan needed since the goals for DBE, SBE, and VOSB have been identified as "N/A"? In Section A.8 it indicates </w:t>
      </w:r>
      <w:proofErr w:type="gramStart"/>
      <w:r w:rsidRPr="00626BDA">
        <w:t># of copies</w:t>
      </w:r>
      <w:proofErr w:type="gramEnd"/>
      <w:r w:rsidRPr="00626BDA">
        <w:t xml:space="preserve"> for this Packet, however it seems like it wouldn't be applicable to this proposal.</w:t>
      </w:r>
    </w:p>
    <w:p w14:paraId="04049A44" w14:textId="77777777" w:rsidR="00626BDA" w:rsidRDefault="00626BDA" w:rsidP="00626BDA"/>
    <w:p w14:paraId="24B75868" w14:textId="5130B892" w:rsidR="00626BDA" w:rsidRDefault="00626BDA" w:rsidP="00626BDA">
      <w:pPr>
        <w:rPr>
          <w:color w:val="FF0000"/>
        </w:rPr>
      </w:pPr>
      <w:r w:rsidRPr="00D424C2">
        <w:rPr>
          <w:b/>
          <w:bCs/>
        </w:rPr>
        <w:t>Answer:</w:t>
      </w:r>
      <w:r w:rsidR="00C90BFB">
        <w:rPr>
          <w:b/>
          <w:bCs/>
        </w:rPr>
        <w:t xml:space="preserve"> </w:t>
      </w:r>
      <w:r w:rsidR="00514036" w:rsidRPr="00514036">
        <w:rPr>
          <w:color w:val="FF0000"/>
        </w:rPr>
        <w:t xml:space="preserve">A DBE goal will not be utilized in accordance with the requirements of </w:t>
      </w:r>
      <w:proofErr w:type="gramStart"/>
      <w:r w:rsidR="00514036" w:rsidRPr="00514036">
        <w:rPr>
          <w:color w:val="FF0000"/>
        </w:rPr>
        <w:t>the October</w:t>
      </w:r>
      <w:proofErr w:type="gramEnd"/>
      <w:r w:rsidR="00514036" w:rsidRPr="00514036">
        <w:rPr>
          <w:color w:val="FF0000"/>
        </w:rPr>
        <w:t xml:space="preserve"> 3, 2025, Interim Final Rule and its changes to 49 CFR Part 26</w:t>
      </w:r>
      <w:r w:rsidR="00514036">
        <w:rPr>
          <w:color w:val="FF0000"/>
        </w:rPr>
        <w:t>; therefore, submission of Packet 5 does not apply.</w:t>
      </w:r>
    </w:p>
    <w:p w14:paraId="1A472155" w14:textId="77777777" w:rsidR="004C6CE4" w:rsidRDefault="004C6CE4" w:rsidP="00626BDA">
      <w:pPr>
        <w:rPr>
          <w:color w:val="FF0000"/>
        </w:rPr>
      </w:pPr>
    </w:p>
    <w:p w14:paraId="33BF1002" w14:textId="77777777" w:rsidR="004C6CE4" w:rsidRDefault="004C6CE4" w:rsidP="004C6CE4">
      <w:r w:rsidRPr="00D424C2">
        <w:rPr>
          <w:b/>
          <w:bCs/>
        </w:rPr>
        <w:t>Question</w:t>
      </w:r>
      <w:r>
        <w:rPr>
          <w:b/>
          <w:bCs/>
        </w:rPr>
        <w:t xml:space="preserve"> 17</w:t>
      </w:r>
      <w:r w:rsidRPr="00072924">
        <w:t>:</w:t>
      </w:r>
      <w:r>
        <w:t xml:space="preserve"> The solicitation cites 30 ILCS 500/50.10.5, of which subsection (e) of this reads in part: “No person or business shall bid, offer, make a submission to a vendor portal, or enter into a contract under this Code if the person or business assisted an employee of the State of Illinois, who, by the nature of his or her duties, has the authority to participate personally and substantially in the decision to award a State contract, by reviewing, drafting, directing, or preparing any invitation for bids, a request for proposal, or request for information or provided similar assistance except as part of a publicly issued opportunity to review drafts of all or part of these documents.</w:t>
      </w:r>
    </w:p>
    <w:p w14:paraId="43D5F943" w14:textId="77777777" w:rsidR="004C6CE4" w:rsidRDefault="004C6CE4" w:rsidP="004C6CE4"/>
    <w:p w14:paraId="285321F4" w14:textId="02C865B2" w:rsidR="004C6CE4" w:rsidRDefault="004C6CE4" w:rsidP="004C6CE4">
      <w:r>
        <w:t>Much of the scope appears to be reviewing, updating, and drafting programmatic procurement documents. Would drafting programmatic documents not in connection with a specific project trigger the preclusion referenced above?</w:t>
      </w:r>
    </w:p>
    <w:p w14:paraId="1572AA0A" w14:textId="77777777" w:rsidR="004C6CE4" w:rsidRDefault="004C6CE4" w:rsidP="00626BDA"/>
    <w:p w14:paraId="40223731" w14:textId="77777777" w:rsidR="00932027" w:rsidRPr="00111642" w:rsidRDefault="004C6CE4" w:rsidP="00932027">
      <w:pPr>
        <w:rPr>
          <w:color w:val="FF0000"/>
        </w:rPr>
      </w:pPr>
      <w:r w:rsidRPr="00D424C2">
        <w:rPr>
          <w:b/>
          <w:bCs/>
        </w:rPr>
        <w:t>Answer:</w:t>
      </w:r>
      <w:r w:rsidR="00932027">
        <w:rPr>
          <w:b/>
          <w:bCs/>
        </w:rPr>
        <w:t xml:space="preserve"> </w:t>
      </w:r>
      <w:r w:rsidR="00932027">
        <w:rPr>
          <w:color w:val="FF0000"/>
        </w:rPr>
        <w:t>Please reference the answer to question one.</w:t>
      </w:r>
    </w:p>
    <w:p w14:paraId="620405EF" w14:textId="7BAC37CD" w:rsidR="004C6CE4" w:rsidRDefault="004C6CE4" w:rsidP="00626BDA">
      <w:pPr>
        <w:rPr>
          <w:b/>
          <w:bCs/>
        </w:rPr>
      </w:pPr>
    </w:p>
    <w:p w14:paraId="36810BC7" w14:textId="14C48BB0" w:rsidR="004C6CE4" w:rsidRDefault="004C6CE4" w:rsidP="004C6CE4">
      <w:r w:rsidRPr="00D424C2">
        <w:rPr>
          <w:b/>
          <w:bCs/>
        </w:rPr>
        <w:t>Question</w:t>
      </w:r>
      <w:r>
        <w:rPr>
          <w:b/>
          <w:bCs/>
        </w:rPr>
        <w:t xml:space="preserve"> 18</w:t>
      </w:r>
      <w:r w:rsidRPr="00072924">
        <w:t>:</w:t>
      </w:r>
      <w:r>
        <w:t xml:space="preserve"> </w:t>
      </w:r>
      <w:r w:rsidRPr="004C6CE4">
        <w:t>Given that there is no DBE utilization goal identified for this project, please confirm whether Packet 5 – Minorities, Females, and Persons with Disabilities Participation and Utilization Plan is still required as part of the submittal.</w:t>
      </w:r>
    </w:p>
    <w:p w14:paraId="0FAD946F" w14:textId="77777777" w:rsidR="004C6CE4" w:rsidRDefault="004C6CE4" w:rsidP="004C6CE4"/>
    <w:p w14:paraId="559D5DF3" w14:textId="3295E2B3" w:rsidR="00932027" w:rsidRDefault="004C6CE4" w:rsidP="00932027">
      <w:pPr>
        <w:rPr>
          <w:color w:val="FF0000"/>
        </w:rPr>
      </w:pPr>
      <w:r w:rsidRPr="00D424C2">
        <w:rPr>
          <w:b/>
          <w:bCs/>
        </w:rPr>
        <w:t>Answer:</w:t>
      </w:r>
      <w:r w:rsidR="00932027">
        <w:rPr>
          <w:b/>
          <w:bCs/>
        </w:rPr>
        <w:t xml:space="preserve"> </w:t>
      </w:r>
      <w:r w:rsidR="00932027" w:rsidRPr="00932027">
        <w:rPr>
          <w:color w:val="FF0000"/>
        </w:rPr>
        <w:t>Packet 5 – Minorities, Females, and Persons with Disabilities Participation and Utilization Plan is not required.</w:t>
      </w:r>
    </w:p>
    <w:p w14:paraId="65671021" w14:textId="77777777" w:rsidR="005B5932" w:rsidRDefault="005B5932" w:rsidP="00932027">
      <w:pPr>
        <w:rPr>
          <w:color w:val="FF0000"/>
        </w:rPr>
      </w:pPr>
    </w:p>
    <w:p w14:paraId="680B9E8D" w14:textId="77777777" w:rsidR="005B5932" w:rsidRPr="005B5932" w:rsidRDefault="005B5932" w:rsidP="005B5932">
      <w:r w:rsidRPr="00D424C2">
        <w:rPr>
          <w:b/>
          <w:bCs/>
        </w:rPr>
        <w:t>Question</w:t>
      </w:r>
      <w:r>
        <w:rPr>
          <w:b/>
          <w:bCs/>
        </w:rPr>
        <w:t xml:space="preserve"> 19</w:t>
      </w:r>
      <w:r w:rsidRPr="00072924">
        <w:t>:</w:t>
      </w:r>
      <w:r>
        <w:t xml:space="preserve"> </w:t>
      </w:r>
      <w:r w:rsidRPr="005B5932">
        <w:t>In section 2.1.7 IDOT states 4,700 total hours. In section 2.1.8 IDOT states 6,500 total hours. Please clarify the discrepancy.</w:t>
      </w:r>
    </w:p>
    <w:p w14:paraId="20CE75F8" w14:textId="77777777" w:rsidR="005B5932" w:rsidRPr="005B5932" w:rsidRDefault="005B5932" w:rsidP="005B5932"/>
    <w:p w14:paraId="3A559C1E" w14:textId="2B907067" w:rsidR="005B5932" w:rsidRDefault="005B5932" w:rsidP="005B5932">
      <w:r w:rsidRPr="005B5932">
        <w:t>If there is no discrepancy, then are the 4,700 hours included in the 6,500 hours per year?</w:t>
      </w:r>
    </w:p>
    <w:p w14:paraId="506BD798" w14:textId="77777777" w:rsidR="005B5932" w:rsidRDefault="005B5932" w:rsidP="00932027"/>
    <w:p w14:paraId="14C6F193" w14:textId="77777777" w:rsidR="005B5932" w:rsidRDefault="005B5932" w:rsidP="005B5932">
      <w:pPr>
        <w:rPr>
          <w:color w:val="FF0000"/>
        </w:rPr>
      </w:pPr>
      <w:r w:rsidRPr="00D424C2">
        <w:rPr>
          <w:b/>
          <w:bCs/>
        </w:rPr>
        <w:t>Answer:</w:t>
      </w:r>
      <w:r>
        <w:rPr>
          <w:b/>
          <w:bCs/>
        </w:rPr>
        <w:t xml:space="preserve"> </w:t>
      </w:r>
      <w:r w:rsidRPr="00111642">
        <w:rPr>
          <w:color w:val="FF0000"/>
        </w:rPr>
        <w:t xml:space="preserve">6,500 </w:t>
      </w:r>
      <w:r>
        <w:rPr>
          <w:color w:val="FF0000"/>
        </w:rPr>
        <w:t xml:space="preserve">hours </w:t>
      </w:r>
      <w:r w:rsidRPr="00111642">
        <w:rPr>
          <w:color w:val="FF0000"/>
        </w:rPr>
        <w:t>annually.</w:t>
      </w:r>
    </w:p>
    <w:p w14:paraId="73CE5E17" w14:textId="77777777" w:rsidR="005B5932" w:rsidRDefault="005B5932" w:rsidP="005B5932">
      <w:pPr>
        <w:rPr>
          <w:color w:val="FF0000"/>
        </w:rPr>
      </w:pPr>
    </w:p>
    <w:p w14:paraId="7C6084B1" w14:textId="77777777" w:rsidR="005B5932" w:rsidRPr="005B5932" w:rsidRDefault="005B5932" w:rsidP="005B5932">
      <w:r w:rsidRPr="00D424C2">
        <w:rPr>
          <w:b/>
          <w:bCs/>
        </w:rPr>
        <w:t>Question</w:t>
      </w:r>
      <w:r>
        <w:rPr>
          <w:b/>
          <w:bCs/>
        </w:rPr>
        <w:t xml:space="preserve"> 20</w:t>
      </w:r>
      <w:r w:rsidRPr="00072924">
        <w:t>:</w:t>
      </w:r>
      <w:r>
        <w:t xml:space="preserve"> </w:t>
      </w:r>
      <w:r w:rsidRPr="005B5932">
        <w:rPr>
          <w:b/>
          <w:bCs/>
        </w:rPr>
        <w:t>Mandatory Roles</w:t>
      </w:r>
      <w:r w:rsidRPr="005B5932">
        <w:t xml:space="preserve">. There are several descriptions of roles using slightly different role titles. Should we use those titles in B.4.3 Responsive Elements? </w:t>
      </w:r>
    </w:p>
    <w:p w14:paraId="1DCF76D6" w14:textId="77777777" w:rsidR="005B5932" w:rsidRPr="005B5932" w:rsidRDefault="005B5932" w:rsidP="005B5932"/>
    <w:p w14:paraId="489598CE" w14:textId="3B0E9F06" w:rsidR="005B5932" w:rsidRDefault="005B5932" w:rsidP="005B5932">
      <w:r w:rsidRPr="005B5932">
        <w:t>For example, the price form requires a “Senior Advisor”, which may match the “Senior Project Manager” in B.4.3. Likewise, the price form requires an “Advisor” which may match to “Technical Advisor” in B.4.3.</w:t>
      </w:r>
    </w:p>
    <w:p w14:paraId="45786564" w14:textId="77777777" w:rsidR="005B5932" w:rsidRDefault="005B5932" w:rsidP="005B5932"/>
    <w:p w14:paraId="611776C1" w14:textId="4B7506E9" w:rsidR="005B5932" w:rsidRDefault="005B5932" w:rsidP="005B5932">
      <w:pPr>
        <w:rPr>
          <w:b/>
          <w:bCs/>
        </w:rPr>
      </w:pPr>
      <w:r w:rsidRPr="00D424C2">
        <w:rPr>
          <w:b/>
          <w:bCs/>
        </w:rPr>
        <w:t>Answer:</w:t>
      </w:r>
      <w:r w:rsidR="00C4502A">
        <w:rPr>
          <w:b/>
          <w:bCs/>
        </w:rPr>
        <w:t xml:space="preserve"> </w:t>
      </w:r>
      <w:r w:rsidR="00C4502A" w:rsidRPr="0056459A">
        <w:rPr>
          <w:color w:val="FF0000"/>
        </w:rPr>
        <w:t xml:space="preserve">Yes, the titles listed under </w:t>
      </w:r>
      <w:r w:rsidR="00C4502A" w:rsidRPr="0056459A">
        <w:rPr>
          <w:rStyle w:val="Strong"/>
          <w:b w:val="0"/>
          <w:bCs w:val="0"/>
          <w:color w:val="FF0000"/>
        </w:rPr>
        <w:t>B.4.3</w:t>
      </w:r>
      <w:r w:rsidR="00C4502A" w:rsidRPr="0056459A">
        <w:rPr>
          <w:b/>
          <w:bCs/>
          <w:color w:val="FF0000"/>
        </w:rPr>
        <w:t xml:space="preserve">, </w:t>
      </w:r>
      <w:r w:rsidR="00C4502A" w:rsidRPr="0056459A">
        <w:rPr>
          <w:rStyle w:val="Strong"/>
          <w:b w:val="0"/>
          <w:bCs w:val="0"/>
          <w:color w:val="FF0000"/>
        </w:rPr>
        <w:t>1.5.2</w:t>
      </w:r>
      <w:r w:rsidR="00C4502A" w:rsidRPr="0056459A">
        <w:rPr>
          <w:color w:val="FF0000"/>
        </w:rPr>
        <w:t xml:space="preserve">, and </w:t>
      </w:r>
      <w:r w:rsidR="00C4502A" w:rsidRPr="0056459A">
        <w:rPr>
          <w:rStyle w:val="Strong"/>
          <w:b w:val="0"/>
          <w:bCs w:val="0"/>
          <w:color w:val="FF0000"/>
        </w:rPr>
        <w:t>2.1.8</w:t>
      </w:r>
      <w:r w:rsidR="00C4502A" w:rsidRPr="0056459A">
        <w:rPr>
          <w:color w:val="FF0000"/>
        </w:rPr>
        <w:t xml:space="preserve"> are required; however, they are not the only titles that should be included. Please also reference </w:t>
      </w:r>
      <w:r w:rsidR="00C4502A" w:rsidRPr="0056459A">
        <w:rPr>
          <w:rStyle w:val="Strong"/>
          <w:b w:val="0"/>
          <w:bCs w:val="0"/>
          <w:color w:val="FF0000"/>
        </w:rPr>
        <w:t>section 2.1.7</w:t>
      </w:r>
      <w:r w:rsidR="00C4502A" w:rsidRPr="0056459A">
        <w:rPr>
          <w:color w:val="FF0000"/>
        </w:rPr>
        <w:t>. Note</w:t>
      </w:r>
      <w:r w:rsidR="00AB7C8B" w:rsidRPr="0056459A">
        <w:rPr>
          <w:color w:val="FF0000"/>
        </w:rPr>
        <w:t>: T</w:t>
      </w:r>
      <w:r w:rsidR="00C4502A" w:rsidRPr="0056459A">
        <w:rPr>
          <w:color w:val="FF0000"/>
        </w:rPr>
        <w:t xml:space="preserve">he total annual hours must </w:t>
      </w:r>
      <w:proofErr w:type="gramStart"/>
      <w:r w:rsidR="00AB7C8B" w:rsidRPr="0056459A">
        <w:rPr>
          <w:color w:val="FF0000"/>
        </w:rPr>
        <w:t>equal</w:t>
      </w:r>
      <w:proofErr w:type="gramEnd"/>
      <w:r w:rsidR="00C4502A" w:rsidRPr="0056459A">
        <w:rPr>
          <w:color w:val="FF0000"/>
        </w:rPr>
        <w:t xml:space="preserve"> </w:t>
      </w:r>
      <w:r w:rsidR="00C4502A" w:rsidRPr="001D5380">
        <w:rPr>
          <w:rStyle w:val="Strong"/>
          <w:b w:val="0"/>
          <w:bCs w:val="0"/>
          <w:color w:val="FF0000"/>
        </w:rPr>
        <w:t>6,500</w:t>
      </w:r>
      <w:r w:rsidR="00C4502A" w:rsidRPr="0056459A">
        <w:rPr>
          <w:color w:val="FF0000"/>
        </w:rPr>
        <w:t>.</w:t>
      </w:r>
    </w:p>
    <w:p w14:paraId="6CA6791C" w14:textId="2F2E5AC3" w:rsidR="005B5932" w:rsidRPr="00111642" w:rsidRDefault="005B5932" w:rsidP="00932027">
      <w:pPr>
        <w:rPr>
          <w:color w:val="FF0000"/>
        </w:rPr>
      </w:pPr>
    </w:p>
    <w:p w14:paraId="11241036" w14:textId="79020D62" w:rsidR="004C6CE4" w:rsidRPr="00111642" w:rsidRDefault="005B5932" w:rsidP="004C6CE4">
      <w:pPr>
        <w:rPr>
          <w:color w:val="FF0000"/>
        </w:rPr>
      </w:pPr>
      <w:r w:rsidRPr="00D424C2">
        <w:rPr>
          <w:b/>
          <w:bCs/>
        </w:rPr>
        <w:lastRenderedPageBreak/>
        <w:t>Question</w:t>
      </w:r>
      <w:r>
        <w:rPr>
          <w:b/>
          <w:bCs/>
        </w:rPr>
        <w:t xml:space="preserve"> 21</w:t>
      </w:r>
      <w:r w:rsidRPr="00072924">
        <w:t>:</w:t>
      </w:r>
      <w:r>
        <w:t xml:space="preserve"> </w:t>
      </w:r>
      <w:r w:rsidRPr="005B5932">
        <w:t>Can IDOT confirm that the renewal rates submitted as “Offeror’s Price for Renewal” will be the rates for any renewal and not those rates from the Initial Term?</w:t>
      </w:r>
    </w:p>
    <w:p w14:paraId="23776597" w14:textId="77777777" w:rsidR="004C6CE4" w:rsidRDefault="004C6CE4" w:rsidP="00626BDA">
      <w:pPr>
        <w:rPr>
          <w:color w:val="FF0000"/>
        </w:rPr>
      </w:pPr>
    </w:p>
    <w:p w14:paraId="4ACFFF6A" w14:textId="3CB07A46" w:rsidR="005B5932" w:rsidRDefault="005B5932" w:rsidP="005B5932">
      <w:pPr>
        <w:rPr>
          <w:b/>
          <w:bCs/>
        </w:rPr>
      </w:pPr>
      <w:r w:rsidRPr="00D424C2">
        <w:rPr>
          <w:b/>
          <w:bCs/>
        </w:rPr>
        <w:t>Answer:</w:t>
      </w:r>
      <w:r w:rsidR="00D661D8">
        <w:rPr>
          <w:b/>
          <w:bCs/>
        </w:rPr>
        <w:t xml:space="preserve"> </w:t>
      </w:r>
      <w:r w:rsidR="00D661D8" w:rsidRPr="0056459A">
        <w:rPr>
          <w:color w:val="FF0000"/>
        </w:rPr>
        <w:t>Please reference section 2.6.2, Renewal Compensation.</w:t>
      </w:r>
    </w:p>
    <w:p w14:paraId="2C7CCCF8" w14:textId="77777777" w:rsidR="005B5932" w:rsidRPr="00111642" w:rsidRDefault="005B5932" w:rsidP="00626BDA">
      <w:pPr>
        <w:rPr>
          <w:color w:val="FF0000"/>
        </w:rPr>
      </w:pPr>
    </w:p>
    <w:sectPr w:rsidR="005B5932" w:rsidRPr="00111642" w:rsidSect="003E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56E"/>
    <w:multiLevelType w:val="hybridMultilevel"/>
    <w:tmpl w:val="F95E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77EE4"/>
    <w:multiLevelType w:val="hybridMultilevel"/>
    <w:tmpl w:val="640A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74DDC"/>
    <w:multiLevelType w:val="multilevel"/>
    <w:tmpl w:val="5BE86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2330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029766">
    <w:abstractNumId w:val="0"/>
  </w:num>
  <w:num w:numId="3" w16cid:durableId="963468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0"/>
    <w:rsid w:val="0000416D"/>
    <w:rsid w:val="00072924"/>
    <w:rsid w:val="0007380F"/>
    <w:rsid w:val="000D34A6"/>
    <w:rsid w:val="00111642"/>
    <w:rsid w:val="00124C4A"/>
    <w:rsid w:val="001D5380"/>
    <w:rsid w:val="001E582F"/>
    <w:rsid w:val="0022703D"/>
    <w:rsid w:val="00274243"/>
    <w:rsid w:val="00362A17"/>
    <w:rsid w:val="003E6382"/>
    <w:rsid w:val="003E6E26"/>
    <w:rsid w:val="003F35A8"/>
    <w:rsid w:val="00481BB8"/>
    <w:rsid w:val="004949CC"/>
    <w:rsid w:val="004C6CE4"/>
    <w:rsid w:val="00514036"/>
    <w:rsid w:val="0056459A"/>
    <w:rsid w:val="00572AF3"/>
    <w:rsid w:val="005A0822"/>
    <w:rsid w:val="005B04AF"/>
    <w:rsid w:val="005B5932"/>
    <w:rsid w:val="005F4981"/>
    <w:rsid w:val="0061528F"/>
    <w:rsid w:val="00626BDA"/>
    <w:rsid w:val="00652BAD"/>
    <w:rsid w:val="00694670"/>
    <w:rsid w:val="006B21AB"/>
    <w:rsid w:val="006D1723"/>
    <w:rsid w:val="006D7910"/>
    <w:rsid w:val="007075C6"/>
    <w:rsid w:val="0072768C"/>
    <w:rsid w:val="00792D2B"/>
    <w:rsid w:val="00795B78"/>
    <w:rsid w:val="00797115"/>
    <w:rsid w:val="007A3C9D"/>
    <w:rsid w:val="007C6FB9"/>
    <w:rsid w:val="007D4B47"/>
    <w:rsid w:val="007F6794"/>
    <w:rsid w:val="008425D5"/>
    <w:rsid w:val="00842FB7"/>
    <w:rsid w:val="00855989"/>
    <w:rsid w:val="00884B06"/>
    <w:rsid w:val="00886EAA"/>
    <w:rsid w:val="008D4562"/>
    <w:rsid w:val="008E5211"/>
    <w:rsid w:val="008E73F5"/>
    <w:rsid w:val="00932027"/>
    <w:rsid w:val="00932736"/>
    <w:rsid w:val="00941B95"/>
    <w:rsid w:val="00973673"/>
    <w:rsid w:val="00981A80"/>
    <w:rsid w:val="00981F4B"/>
    <w:rsid w:val="009972BD"/>
    <w:rsid w:val="009D3EC4"/>
    <w:rsid w:val="009E4FF6"/>
    <w:rsid w:val="00A07038"/>
    <w:rsid w:val="00A559A8"/>
    <w:rsid w:val="00A93BC1"/>
    <w:rsid w:val="00A95BC5"/>
    <w:rsid w:val="00AB7C8B"/>
    <w:rsid w:val="00AC4CC5"/>
    <w:rsid w:val="00AD5A2B"/>
    <w:rsid w:val="00BC1766"/>
    <w:rsid w:val="00BC4D4D"/>
    <w:rsid w:val="00C22BD8"/>
    <w:rsid w:val="00C4502A"/>
    <w:rsid w:val="00C51D5A"/>
    <w:rsid w:val="00C67494"/>
    <w:rsid w:val="00C73D50"/>
    <w:rsid w:val="00C90BFB"/>
    <w:rsid w:val="00CE7773"/>
    <w:rsid w:val="00D14480"/>
    <w:rsid w:val="00D424C2"/>
    <w:rsid w:val="00D661D8"/>
    <w:rsid w:val="00D75FCB"/>
    <w:rsid w:val="00D776F3"/>
    <w:rsid w:val="00DA20F1"/>
    <w:rsid w:val="00DD6EFD"/>
    <w:rsid w:val="00DF720B"/>
    <w:rsid w:val="00E02B11"/>
    <w:rsid w:val="00E67F47"/>
    <w:rsid w:val="00EA3B43"/>
    <w:rsid w:val="00EC311F"/>
    <w:rsid w:val="00EF41E3"/>
    <w:rsid w:val="00EF506C"/>
    <w:rsid w:val="00F06420"/>
    <w:rsid w:val="00F070FB"/>
    <w:rsid w:val="00F5470F"/>
    <w:rsid w:val="00F840F1"/>
    <w:rsid w:val="00FC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F458"/>
  <w15:chartTrackingRefBased/>
  <w15:docId w15:val="{43E192F0-FC73-48B9-B992-05CA2D84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6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425D5"/>
    <w:pPr>
      <w:spacing w:after="0" w:line="240" w:lineRule="auto"/>
    </w:pPr>
    <w:rPr>
      <w:rFonts w:ascii="Calibri" w:hAnsi="Calibri" w:cs="Calibri"/>
      <w:kern w:val="0"/>
      <w14:ligatures w14:val="none"/>
    </w:rPr>
  </w:style>
  <w:style w:type="paragraph" w:styleId="ListParagraph">
    <w:name w:val="List Paragraph"/>
    <w:basedOn w:val="Normal"/>
    <w:uiPriority w:val="34"/>
    <w:qFormat/>
    <w:rsid w:val="00855989"/>
    <w:pPr>
      <w:ind w:left="720"/>
      <w:contextualSpacing/>
    </w:pPr>
  </w:style>
  <w:style w:type="character" w:styleId="Strong">
    <w:name w:val="Strong"/>
    <w:basedOn w:val="DefaultParagraphFont"/>
    <w:uiPriority w:val="22"/>
    <w:qFormat/>
    <w:rsid w:val="00C45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9508">
      <w:bodyDiv w:val="1"/>
      <w:marLeft w:val="0"/>
      <w:marRight w:val="0"/>
      <w:marTop w:val="0"/>
      <w:marBottom w:val="0"/>
      <w:divBdr>
        <w:top w:val="none" w:sz="0" w:space="0" w:color="auto"/>
        <w:left w:val="none" w:sz="0" w:space="0" w:color="auto"/>
        <w:bottom w:val="none" w:sz="0" w:space="0" w:color="auto"/>
        <w:right w:val="none" w:sz="0" w:space="0" w:color="auto"/>
      </w:divBdr>
    </w:div>
    <w:div w:id="88473702">
      <w:bodyDiv w:val="1"/>
      <w:marLeft w:val="0"/>
      <w:marRight w:val="0"/>
      <w:marTop w:val="0"/>
      <w:marBottom w:val="0"/>
      <w:divBdr>
        <w:top w:val="none" w:sz="0" w:space="0" w:color="auto"/>
        <w:left w:val="none" w:sz="0" w:space="0" w:color="auto"/>
        <w:bottom w:val="none" w:sz="0" w:space="0" w:color="auto"/>
        <w:right w:val="none" w:sz="0" w:space="0" w:color="auto"/>
      </w:divBdr>
    </w:div>
    <w:div w:id="117376781">
      <w:bodyDiv w:val="1"/>
      <w:marLeft w:val="0"/>
      <w:marRight w:val="0"/>
      <w:marTop w:val="0"/>
      <w:marBottom w:val="0"/>
      <w:divBdr>
        <w:top w:val="none" w:sz="0" w:space="0" w:color="auto"/>
        <w:left w:val="none" w:sz="0" w:space="0" w:color="auto"/>
        <w:bottom w:val="none" w:sz="0" w:space="0" w:color="auto"/>
        <w:right w:val="none" w:sz="0" w:space="0" w:color="auto"/>
      </w:divBdr>
    </w:div>
    <w:div w:id="124590879">
      <w:bodyDiv w:val="1"/>
      <w:marLeft w:val="0"/>
      <w:marRight w:val="0"/>
      <w:marTop w:val="0"/>
      <w:marBottom w:val="0"/>
      <w:divBdr>
        <w:top w:val="none" w:sz="0" w:space="0" w:color="auto"/>
        <w:left w:val="none" w:sz="0" w:space="0" w:color="auto"/>
        <w:bottom w:val="none" w:sz="0" w:space="0" w:color="auto"/>
        <w:right w:val="none" w:sz="0" w:space="0" w:color="auto"/>
      </w:divBdr>
    </w:div>
    <w:div w:id="219367777">
      <w:bodyDiv w:val="1"/>
      <w:marLeft w:val="0"/>
      <w:marRight w:val="0"/>
      <w:marTop w:val="0"/>
      <w:marBottom w:val="0"/>
      <w:divBdr>
        <w:top w:val="none" w:sz="0" w:space="0" w:color="auto"/>
        <w:left w:val="none" w:sz="0" w:space="0" w:color="auto"/>
        <w:bottom w:val="none" w:sz="0" w:space="0" w:color="auto"/>
        <w:right w:val="none" w:sz="0" w:space="0" w:color="auto"/>
      </w:divBdr>
    </w:div>
    <w:div w:id="243299336">
      <w:bodyDiv w:val="1"/>
      <w:marLeft w:val="0"/>
      <w:marRight w:val="0"/>
      <w:marTop w:val="0"/>
      <w:marBottom w:val="0"/>
      <w:divBdr>
        <w:top w:val="none" w:sz="0" w:space="0" w:color="auto"/>
        <w:left w:val="none" w:sz="0" w:space="0" w:color="auto"/>
        <w:bottom w:val="none" w:sz="0" w:space="0" w:color="auto"/>
        <w:right w:val="none" w:sz="0" w:space="0" w:color="auto"/>
      </w:divBdr>
    </w:div>
    <w:div w:id="308479695">
      <w:bodyDiv w:val="1"/>
      <w:marLeft w:val="0"/>
      <w:marRight w:val="0"/>
      <w:marTop w:val="0"/>
      <w:marBottom w:val="0"/>
      <w:divBdr>
        <w:top w:val="none" w:sz="0" w:space="0" w:color="auto"/>
        <w:left w:val="none" w:sz="0" w:space="0" w:color="auto"/>
        <w:bottom w:val="none" w:sz="0" w:space="0" w:color="auto"/>
        <w:right w:val="none" w:sz="0" w:space="0" w:color="auto"/>
      </w:divBdr>
    </w:div>
    <w:div w:id="318852639">
      <w:bodyDiv w:val="1"/>
      <w:marLeft w:val="0"/>
      <w:marRight w:val="0"/>
      <w:marTop w:val="0"/>
      <w:marBottom w:val="0"/>
      <w:divBdr>
        <w:top w:val="none" w:sz="0" w:space="0" w:color="auto"/>
        <w:left w:val="none" w:sz="0" w:space="0" w:color="auto"/>
        <w:bottom w:val="none" w:sz="0" w:space="0" w:color="auto"/>
        <w:right w:val="none" w:sz="0" w:space="0" w:color="auto"/>
      </w:divBdr>
    </w:div>
    <w:div w:id="354959639">
      <w:bodyDiv w:val="1"/>
      <w:marLeft w:val="0"/>
      <w:marRight w:val="0"/>
      <w:marTop w:val="0"/>
      <w:marBottom w:val="0"/>
      <w:divBdr>
        <w:top w:val="none" w:sz="0" w:space="0" w:color="auto"/>
        <w:left w:val="none" w:sz="0" w:space="0" w:color="auto"/>
        <w:bottom w:val="none" w:sz="0" w:space="0" w:color="auto"/>
        <w:right w:val="none" w:sz="0" w:space="0" w:color="auto"/>
      </w:divBdr>
    </w:div>
    <w:div w:id="420227062">
      <w:bodyDiv w:val="1"/>
      <w:marLeft w:val="0"/>
      <w:marRight w:val="0"/>
      <w:marTop w:val="0"/>
      <w:marBottom w:val="0"/>
      <w:divBdr>
        <w:top w:val="none" w:sz="0" w:space="0" w:color="auto"/>
        <w:left w:val="none" w:sz="0" w:space="0" w:color="auto"/>
        <w:bottom w:val="none" w:sz="0" w:space="0" w:color="auto"/>
        <w:right w:val="none" w:sz="0" w:space="0" w:color="auto"/>
      </w:divBdr>
    </w:div>
    <w:div w:id="498809300">
      <w:bodyDiv w:val="1"/>
      <w:marLeft w:val="0"/>
      <w:marRight w:val="0"/>
      <w:marTop w:val="0"/>
      <w:marBottom w:val="0"/>
      <w:divBdr>
        <w:top w:val="none" w:sz="0" w:space="0" w:color="auto"/>
        <w:left w:val="none" w:sz="0" w:space="0" w:color="auto"/>
        <w:bottom w:val="none" w:sz="0" w:space="0" w:color="auto"/>
        <w:right w:val="none" w:sz="0" w:space="0" w:color="auto"/>
      </w:divBdr>
    </w:div>
    <w:div w:id="506943364">
      <w:bodyDiv w:val="1"/>
      <w:marLeft w:val="0"/>
      <w:marRight w:val="0"/>
      <w:marTop w:val="0"/>
      <w:marBottom w:val="0"/>
      <w:divBdr>
        <w:top w:val="none" w:sz="0" w:space="0" w:color="auto"/>
        <w:left w:val="none" w:sz="0" w:space="0" w:color="auto"/>
        <w:bottom w:val="none" w:sz="0" w:space="0" w:color="auto"/>
        <w:right w:val="none" w:sz="0" w:space="0" w:color="auto"/>
      </w:divBdr>
    </w:div>
    <w:div w:id="524560011">
      <w:bodyDiv w:val="1"/>
      <w:marLeft w:val="0"/>
      <w:marRight w:val="0"/>
      <w:marTop w:val="0"/>
      <w:marBottom w:val="0"/>
      <w:divBdr>
        <w:top w:val="none" w:sz="0" w:space="0" w:color="auto"/>
        <w:left w:val="none" w:sz="0" w:space="0" w:color="auto"/>
        <w:bottom w:val="none" w:sz="0" w:space="0" w:color="auto"/>
        <w:right w:val="none" w:sz="0" w:space="0" w:color="auto"/>
      </w:divBdr>
    </w:div>
    <w:div w:id="537817541">
      <w:bodyDiv w:val="1"/>
      <w:marLeft w:val="0"/>
      <w:marRight w:val="0"/>
      <w:marTop w:val="0"/>
      <w:marBottom w:val="0"/>
      <w:divBdr>
        <w:top w:val="none" w:sz="0" w:space="0" w:color="auto"/>
        <w:left w:val="none" w:sz="0" w:space="0" w:color="auto"/>
        <w:bottom w:val="none" w:sz="0" w:space="0" w:color="auto"/>
        <w:right w:val="none" w:sz="0" w:space="0" w:color="auto"/>
      </w:divBdr>
    </w:div>
    <w:div w:id="581567608">
      <w:bodyDiv w:val="1"/>
      <w:marLeft w:val="0"/>
      <w:marRight w:val="0"/>
      <w:marTop w:val="0"/>
      <w:marBottom w:val="0"/>
      <w:divBdr>
        <w:top w:val="none" w:sz="0" w:space="0" w:color="auto"/>
        <w:left w:val="none" w:sz="0" w:space="0" w:color="auto"/>
        <w:bottom w:val="none" w:sz="0" w:space="0" w:color="auto"/>
        <w:right w:val="none" w:sz="0" w:space="0" w:color="auto"/>
      </w:divBdr>
    </w:div>
    <w:div w:id="652026650">
      <w:bodyDiv w:val="1"/>
      <w:marLeft w:val="0"/>
      <w:marRight w:val="0"/>
      <w:marTop w:val="0"/>
      <w:marBottom w:val="0"/>
      <w:divBdr>
        <w:top w:val="none" w:sz="0" w:space="0" w:color="auto"/>
        <w:left w:val="none" w:sz="0" w:space="0" w:color="auto"/>
        <w:bottom w:val="none" w:sz="0" w:space="0" w:color="auto"/>
        <w:right w:val="none" w:sz="0" w:space="0" w:color="auto"/>
      </w:divBdr>
    </w:div>
    <w:div w:id="712121793">
      <w:bodyDiv w:val="1"/>
      <w:marLeft w:val="0"/>
      <w:marRight w:val="0"/>
      <w:marTop w:val="0"/>
      <w:marBottom w:val="0"/>
      <w:divBdr>
        <w:top w:val="none" w:sz="0" w:space="0" w:color="auto"/>
        <w:left w:val="none" w:sz="0" w:space="0" w:color="auto"/>
        <w:bottom w:val="none" w:sz="0" w:space="0" w:color="auto"/>
        <w:right w:val="none" w:sz="0" w:space="0" w:color="auto"/>
      </w:divBdr>
    </w:div>
    <w:div w:id="725374614">
      <w:bodyDiv w:val="1"/>
      <w:marLeft w:val="0"/>
      <w:marRight w:val="0"/>
      <w:marTop w:val="0"/>
      <w:marBottom w:val="0"/>
      <w:divBdr>
        <w:top w:val="none" w:sz="0" w:space="0" w:color="auto"/>
        <w:left w:val="none" w:sz="0" w:space="0" w:color="auto"/>
        <w:bottom w:val="none" w:sz="0" w:space="0" w:color="auto"/>
        <w:right w:val="none" w:sz="0" w:space="0" w:color="auto"/>
      </w:divBdr>
    </w:div>
    <w:div w:id="742795514">
      <w:bodyDiv w:val="1"/>
      <w:marLeft w:val="0"/>
      <w:marRight w:val="0"/>
      <w:marTop w:val="0"/>
      <w:marBottom w:val="0"/>
      <w:divBdr>
        <w:top w:val="none" w:sz="0" w:space="0" w:color="auto"/>
        <w:left w:val="none" w:sz="0" w:space="0" w:color="auto"/>
        <w:bottom w:val="none" w:sz="0" w:space="0" w:color="auto"/>
        <w:right w:val="none" w:sz="0" w:space="0" w:color="auto"/>
      </w:divBdr>
    </w:div>
    <w:div w:id="760951794">
      <w:bodyDiv w:val="1"/>
      <w:marLeft w:val="0"/>
      <w:marRight w:val="0"/>
      <w:marTop w:val="0"/>
      <w:marBottom w:val="0"/>
      <w:divBdr>
        <w:top w:val="none" w:sz="0" w:space="0" w:color="auto"/>
        <w:left w:val="none" w:sz="0" w:space="0" w:color="auto"/>
        <w:bottom w:val="none" w:sz="0" w:space="0" w:color="auto"/>
        <w:right w:val="none" w:sz="0" w:space="0" w:color="auto"/>
      </w:divBdr>
    </w:div>
    <w:div w:id="776099528">
      <w:bodyDiv w:val="1"/>
      <w:marLeft w:val="0"/>
      <w:marRight w:val="0"/>
      <w:marTop w:val="0"/>
      <w:marBottom w:val="0"/>
      <w:divBdr>
        <w:top w:val="none" w:sz="0" w:space="0" w:color="auto"/>
        <w:left w:val="none" w:sz="0" w:space="0" w:color="auto"/>
        <w:bottom w:val="none" w:sz="0" w:space="0" w:color="auto"/>
        <w:right w:val="none" w:sz="0" w:space="0" w:color="auto"/>
      </w:divBdr>
    </w:div>
    <w:div w:id="898591395">
      <w:bodyDiv w:val="1"/>
      <w:marLeft w:val="0"/>
      <w:marRight w:val="0"/>
      <w:marTop w:val="0"/>
      <w:marBottom w:val="0"/>
      <w:divBdr>
        <w:top w:val="none" w:sz="0" w:space="0" w:color="auto"/>
        <w:left w:val="none" w:sz="0" w:space="0" w:color="auto"/>
        <w:bottom w:val="none" w:sz="0" w:space="0" w:color="auto"/>
        <w:right w:val="none" w:sz="0" w:space="0" w:color="auto"/>
      </w:divBdr>
    </w:div>
    <w:div w:id="914827253">
      <w:bodyDiv w:val="1"/>
      <w:marLeft w:val="0"/>
      <w:marRight w:val="0"/>
      <w:marTop w:val="0"/>
      <w:marBottom w:val="0"/>
      <w:divBdr>
        <w:top w:val="none" w:sz="0" w:space="0" w:color="auto"/>
        <w:left w:val="none" w:sz="0" w:space="0" w:color="auto"/>
        <w:bottom w:val="none" w:sz="0" w:space="0" w:color="auto"/>
        <w:right w:val="none" w:sz="0" w:space="0" w:color="auto"/>
      </w:divBdr>
    </w:div>
    <w:div w:id="969242634">
      <w:bodyDiv w:val="1"/>
      <w:marLeft w:val="0"/>
      <w:marRight w:val="0"/>
      <w:marTop w:val="0"/>
      <w:marBottom w:val="0"/>
      <w:divBdr>
        <w:top w:val="none" w:sz="0" w:space="0" w:color="auto"/>
        <w:left w:val="none" w:sz="0" w:space="0" w:color="auto"/>
        <w:bottom w:val="none" w:sz="0" w:space="0" w:color="auto"/>
        <w:right w:val="none" w:sz="0" w:space="0" w:color="auto"/>
      </w:divBdr>
    </w:div>
    <w:div w:id="1034115937">
      <w:bodyDiv w:val="1"/>
      <w:marLeft w:val="0"/>
      <w:marRight w:val="0"/>
      <w:marTop w:val="0"/>
      <w:marBottom w:val="0"/>
      <w:divBdr>
        <w:top w:val="none" w:sz="0" w:space="0" w:color="auto"/>
        <w:left w:val="none" w:sz="0" w:space="0" w:color="auto"/>
        <w:bottom w:val="none" w:sz="0" w:space="0" w:color="auto"/>
        <w:right w:val="none" w:sz="0" w:space="0" w:color="auto"/>
      </w:divBdr>
    </w:div>
    <w:div w:id="1036273565">
      <w:bodyDiv w:val="1"/>
      <w:marLeft w:val="0"/>
      <w:marRight w:val="0"/>
      <w:marTop w:val="0"/>
      <w:marBottom w:val="0"/>
      <w:divBdr>
        <w:top w:val="none" w:sz="0" w:space="0" w:color="auto"/>
        <w:left w:val="none" w:sz="0" w:space="0" w:color="auto"/>
        <w:bottom w:val="none" w:sz="0" w:space="0" w:color="auto"/>
        <w:right w:val="none" w:sz="0" w:space="0" w:color="auto"/>
      </w:divBdr>
    </w:div>
    <w:div w:id="1036782175">
      <w:bodyDiv w:val="1"/>
      <w:marLeft w:val="0"/>
      <w:marRight w:val="0"/>
      <w:marTop w:val="0"/>
      <w:marBottom w:val="0"/>
      <w:divBdr>
        <w:top w:val="none" w:sz="0" w:space="0" w:color="auto"/>
        <w:left w:val="none" w:sz="0" w:space="0" w:color="auto"/>
        <w:bottom w:val="none" w:sz="0" w:space="0" w:color="auto"/>
        <w:right w:val="none" w:sz="0" w:space="0" w:color="auto"/>
      </w:divBdr>
    </w:div>
    <w:div w:id="1173106412">
      <w:bodyDiv w:val="1"/>
      <w:marLeft w:val="0"/>
      <w:marRight w:val="0"/>
      <w:marTop w:val="0"/>
      <w:marBottom w:val="0"/>
      <w:divBdr>
        <w:top w:val="none" w:sz="0" w:space="0" w:color="auto"/>
        <w:left w:val="none" w:sz="0" w:space="0" w:color="auto"/>
        <w:bottom w:val="none" w:sz="0" w:space="0" w:color="auto"/>
        <w:right w:val="none" w:sz="0" w:space="0" w:color="auto"/>
      </w:divBdr>
    </w:div>
    <w:div w:id="1213540538">
      <w:bodyDiv w:val="1"/>
      <w:marLeft w:val="0"/>
      <w:marRight w:val="0"/>
      <w:marTop w:val="0"/>
      <w:marBottom w:val="0"/>
      <w:divBdr>
        <w:top w:val="none" w:sz="0" w:space="0" w:color="auto"/>
        <w:left w:val="none" w:sz="0" w:space="0" w:color="auto"/>
        <w:bottom w:val="none" w:sz="0" w:space="0" w:color="auto"/>
        <w:right w:val="none" w:sz="0" w:space="0" w:color="auto"/>
      </w:divBdr>
    </w:div>
    <w:div w:id="1222600622">
      <w:bodyDiv w:val="1"/>
      <w:marLeft w:val="0"/>
      <w:marRight w:val="0"/>
      <w:marTop w:val="0"/>
      <w:marBottom w:val="0"/>
      <w:divBdr>
        <w:top w:val="none" w:sz="0" w:space="0" w:color="auto"/>
        <w:left w:val="none" w:sz="0" w:space="0" w:color="auto"/>
        <w:bottom w:val="none" w:sz="0" w:space="0" w:color="auto"/>
        <w:right w:val="none" w:sz="0" w:space="0" w:color="auto"/>
      </w:divBdr>
    </w:div>
    <w:div w:id="1254896751">
      <w:bodyDiv w:val="1"/>
      <w:marLeft w:val="0"/>
      <w:marRight w:val="0"/>
      <w:marTop w:val="0"/>
      <w:marBottom w:val="0"/>
      <w:divBdr>
        <w:top w:val="none" w:sz="0" w:space="0" w:color="auto"/>
        <w:left w:val="none" w:sz="0" w:space="0" w:color="auto"/>
        <w:bottom w:val="none" w:sz="0" w:space="0" w:color="auto"/>
        <w:right w:val="none" w:sz="0" w:space="0" w:color="auto"/>
      </w:divBdr>
    </w:div>
    <w:div w:id="1301767682">
      <w:bodyDiv w:val="1"/>
      <w:marLeft w:val="0"/>
      <w:marRight w:val="0"/>
      <w:marTop w:val="0"/>
      <w:marBottom w:val="0"/>
      <w:divBdr>
        <w:top w:val="none" w:sz="0" w:space="0" w:color="auto"/>
        <w:left w:val="none" w:sz="0" w:space="0" w:color="auto"/>
        <w:bottom w:val="none" w:sz="0" w:space="0" w:color="auto"/>
        <w:right w:val="none" w:sz="0" w:space="0" w:color="auto"/>
      </w:divBdr>
    </w:div>
    <w:div w:id="1371875073">
      <w:bodyDiv w:val="1"/>
      <w:marLeft w:val="0"/>
      <w:marRight w:val="0"/>
      <w:marTop w:val="0"/>
      <w:marBottom w:val="0"/>
      <w:divBdr>
        <w:top w:val="none" w:sz="0" w:space="0" w:color="auto"/>
        <w:left w:val="none" w:sz="0" w:space="0" w:color="auto"/>
        <w:bottom w:val="none" w:sz="0" w:space="0" w:color="auto"/>
        <w:right w:val="none" w:sz="0" w:space="0" w:color="auto"/>
      </w:divBdr>
    </w:div>
    <w:div w:id="1426682993">
      <w:bodyDiv w:val="1"/>
      <w:marLeft w:val="0"/>
      <w:marRight w:val="0"/>
      <w:marTop w:val="0"/>
      <w:marBottom w:val="0"/>
      <w:divBdr>
        <w:top w:val="none" w:sz="0" w:space="0" w:color="auto"/>
        <w:left w:val="none" w:sz="0" w:space="0" w:color="auto"/>
        <w:bottom w:val="none" w:sz="0" w:space="0" w:color="auto"/>
        <w:right w:val="none" w:sz="0" w:space="0" w:color="auto"/>
      </w:divBdr>
    </w:div>
    <w:div w:id="1447040343">
      <w:bodyDiv w:val="1"/>
      <w:marLeft w:val="0"/>
      <w:marRight w:val="0"/>
      <w:marTop w:val="0"/>
      <w:marBottom w:val="0"/>
      <w:divBdr>
        <w:top w:val="none" w:sz="0" w:space="0" w:color="auto"/>
        <w:left w:val="none" w:sz="0" w:space="0" w:color="auto"/>
        <w:bottom w:val="none" w:sz="0" w:space="0" w:color="auto"/>
        <w:right w:val="none" w:sz="0" w:space="0" w:color="auto"/>
      </w:divBdr>
    </w:div>
    <w:div w:id="1499924137">
      <w:bodyDiv w:val="1"/>
      <w:marLeft w:val="0"/>
      <w:marRight w:val="0"/>
      <w:marTop w:val="0"/>
      <w:marBottom w:val="0"/>
      <w:divBdr>
        <w:top w:val="none" w:sz="0" w:space="0" w:color="auto"/>
        <w:left w:val="none" w:sz="0" w:space="0" w:color="auto"/>
        <w:bottom w:val="none" w:sz="0" w:space="0" w:color="auto"/>
        <w:right w:val="none" w:sz="0" w:space="0" w:color="auto"/>
      </w:divBdr>
    </w:div>
    <w:div w:id="1502617537">
      <w:bodyDiv w:val="1"/>
      <w:marLeft w:val="0"/>
      <w:marRight w:val="0"/>
      <w:marTop w:val="0"/>
      <w:marBottom w:val="0"/>
      <w:divBdr>
        <w:top w:val="none" w:sz="0" w:space="0" w:color="auto"/>
        <w:left w:val="none" w:sz="0" w:space="0" w:color="auto"/>
        <w:bottom w:val="none" w:sz="0" w:space="0" w:color="auto"/>
        <w:right w:val="none" w:sz="0" w:space="0" w:color="auto"/>
      </w:divBdr>
    </w:div>
    <w:div w:id="1531337404">
      <w:bodyDiv w:val="1"/>
      <w:marLeft w:val="0"/>
      <w:marRight w:val="0"/>
      <w:marTop w:val="0"/>
      <w:marBottom w:val="0"/>
      <w:divBdr>
        <w:top w:val="none" w:sz="0" w:space="0" w:color="auto"/>
        <w:left w:val="none" w:sz="0" w:space="0" w:color="auto"/>
        <w:bottom w:val="none" w:sz="0" w:space="0" w:color="auto"/>
        <w:right w:val="none" w:sz="0" w:space="0" w:color="auto"/>
      </w:divBdr>
    </w:div>
    <w:div w:id="1622224511">
      <w:bodyDiv w:val="1"/>
      <w:marLeft w:val="0"/>
      <w:marRight w:val="0"/>
      <w:marTop w:val="0"/>
      <w:marBottom w:val="0"/>
      <w:divBdr>
        <w:top w:val="none" w:sz="0" w:space="0" w:color="auto"/>
        <w:left w:val="none" w:sz="0" w:space="0" w:color="auto"/>
        <w:bottom w:val="none" w:sz="0" w:space="0" w:color="auto"/>
        <w:right w:val="none" w:sz="0" w:space="0" w:color="auto"/>
      </w:divBdr>
    </w:div>
    <w:div w:id="1623264225">
      <w:bodyDiv w:val="1"/>
      <w:marLeft w:val="0"/>
      <w:marRight w:val="0"/>
      <w:marTop w:val="0"/>
      <w:marBottom w:val="0"/>
      <w:divBdr>
        <w:top w:val="none" w:sz="0" w:space="0" w:color="auto"/>
        <w:left w:val="none" w:sz="0" w:space="0" w:color="auto"/>
        <w:bottom w:val="none" w:sz="0" w:space="0" w:color="auto"/>
        <w:right w:val="none" w:sz="0" w:space="0" w:color="auto"/>
      </w:divBdr>
    </w:div>
    <w:div w:id="1707607737">
      <w:bodyDiv w:val="1"/>
      <w:marLeft w:val="0"/>
      <w:marRight w:val="0"/>
      <w:marTop w:val="0"/>
      <w:marBottom w:val="0"/>
      <w:divBdr>
        <w:top w:val="none" w:sz="0" w:space="0" w:color="auto"/>
        <w:left w:val="none" w:sz="0" w:space="0" w:color="auto"/>
        <w:bottom w:val="none" w:sz="0" w:space="0" w:color="auto"/>
        <w:right w:val="none" w:sz="0" w:space="0" w:color="auto"/>
      </w:divBdr>
    </w:div>
    <w:div w:id="1712344470">
      <w:bodyDiv w:val="1"/>
      <w:marLeft w:val="0"/>
      <w:marRight w:val="0"/>
      <w:marTop w:val="0"/>
      <w:marBottom w:val="0"/>
      <w:divBdr>
        <w:top w:val="none" w:sz="0" w:space="0" w:color="auto"/>
        <w:left w:val="none" w:sz="0" w:space="0" w:color="auto"/>
        <w:bottom w:val="none" w:sz="0" w:space="0" w:color="auto"/>
        <w:right w:val="none" w:sz="0" w:space="0" w:color="auto"/>
      </w:divBdr>
    </w:div>
    <w:div w:id="1811559174">
      <w:bodyDiv w:val="1"/>
      <w:marLeft w:val="0"/>
      <w:marRight w:val="0"/>
      <w:marTop w:val="0"/>
      <w:marBottom w:val="0"/>
      <w:divBdr>
        <w:top w:val="none" w:sz="0" w:space="0" w:color="auto"/>
        <w:left w:val="none" w:sz="0" w:space="0" w:color="auto"/>
        <w:bottom w:val="none" w:sz="0" w:space="0" w:color="auto"/>
        <w:right w:val="none" w:sz="0" w:space="0" w:color="auto"/>
      </w:divBdr>
    </w:div>
    <w:div w:id="1854411716">
      <w:bodyDiv w:val="1"/>
      <w:marLeft w:val="0"/>
      <w:marRight w:val="0"/>
      <w:marTop w:val="0"/>
      <w:marBottom w:val="0"/>
      <w:divBdr>
        <w:top w:val="none" w:sz="0" w:space="0" w:color="auto"/>
        <w:left w:val="none" w:sz="0" w:space="0" w:color="auto"/>
        <w:bottom w:val="none" w:sz="0" w:space="0" w:color="auto"/>
        <w:right w:val="none" w:sz="0" w:space="0" w:color="auto"/>
      </w:divBdr>
    </w:div>
    <w:div w:id="1972592695">
      <w:bodyDiv w:val="1"/>
      <w:marLeft w:val="0"/>
      <w:marRight w:val="0"/>
      <w:marTop w:val="0"/>
      <w:marBottom w:val="0"/>
      <w:divBdr>
        <w:top w:val="none" w:sz="0" w:space="0" w:color="auto"/>
        <w:left w:val="none" w:sz="0" w:space="0" w:color="auto"/>
        <w:bottom w:val="none" w:sz="0" w:space="0" w:color="auto"/>
        <w:right w:val="none" w:sz="0" w:space="0" w:color="auto"/>
      </w:divBdr>
    </w:div>
    <w:div w:id="2014450604">
      <w:bodyDiv w:val="1"/>
      <w:marLeft w:val="0"/>
      <w:marRight w:val="0"/>
      <w:marTop w:val="0"/>
      <w:marBottom w:val="0"/>
      <w:divBdr>
        <w:top w:val="none" w:sz="0" w:space="0" w:color="auto"/>
        <w:left w:val="none" w:sz="0" w:space="0" w:color="auto"/>
        <w:bottom w:val="none" w:sz="0" w:space="0" w:color="auto"/>
        <w:right w:val="none" w:sz="0" w:space="0" w:color="auto"/>
      </w:divBdr>
    </w:div>
    <w:div w:id="2110856195">
      <w:bodyDiv w:val="1"/>
      <w:marLeft w:val="0"/>
      <w:marRight w:val="0"/>
      <w:marTop w:val="0"/>
      <w:marBottom w:val="0"/>
      <w:divBdr>
        <w:top w:val="none" w:sz="0" w:space="0" w:color="auto"/>
        <w:left w:val="none" w:sz="0" w:space="0" w:color="auto"/>
        <w:bottom w:val="none" w:sz="0" w:space="0" w:color="auto"/>
        <w:right w:val="none" w:sz="0" w:space="0" w:color="auto"/>
      </w:divBdr>
    </w:div>
    <w:div w:id="21324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1733</Words>
  <Characters>9883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Deidre J</dc:creator>
  <cp:keywords/>
  <dc:description/>
  <cp:lastModifiedBy>Caton, Colleen L.</cp:lastModifiedBy>
  <cp:revision>2</cp:revision>
  <cp:lastPrinted>2024-04-09T13:14:00Z</cp:lastPrinted>
  <dcterms:created xsi:type="dcterms:W3CDTF">2026-03-06T14:36:00Z</dcterms:created>
  <dcterms:modified xsi:type="dcterms:W3CDTF">2026-03-06T14:36:00Z</dcterms:modified>
</cp:coreProperties>
</file>