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4D91" w14:textId="40361BCF" w:rsidR="00D615FF" w:rsidRPr="00141C91" w:rsidRDefault="00141C91" w:rsidP="00141C91">
      <w:pPr>
        <w:spacing w:after="0" w:line="240" w:lineRule="auto"/>
        <w:jc w:val="center"/>
        <w:rPr>
          <w:rFonts w:ascii="Calibri" w:eastAsia="Calibri" w:hAnsi="Calibri" w:cs="Times New Roman"/>
          <w:b/>
          <w:bCs/>
          <w:sz w:val="32"/>
          <w:szCs w:val="32"/>
        </w:rPr>
      </w:pPr>
      <w:r w:rsidRPr="00141C91">
        <w:rPr>
          <w:rFonts w:ascii="Calibri" w:eastAsia="Calibri" w:hAnsi="Calibri" w:cs="Times New Roman"/>
          <w:b/>
          <w:bCs/>
          <w:sz w:val="32"/>
          <w:szCs w:val="32"/>
        </w:rPr>
        <w:t>Vendor Question &amp; Answers</w:t>
      </w:r>
    </w:p>
    <w:p w14:paraId="0042E12C" w14:textId="12F21B70" w:rsidR="00141C91" w:rsidRPr="00141C91" w:rsidRDefault="00141C91" w:rsidP="00141C91">
      <w:pPr>
        <w:spacing w:after="0" w:line="240" w:lineRule="auto"/>
        <w:jc w:val="center"/>
        <w:rPr>
          <w:b/>
          <w:bCs/>
          <w:sz w:val="32"/>
          <w:szCs w:val="32"/>
        </w:rPr>
      </w:pPr>
      <w:r w:rsidRPr="00141C91">
        <w:rPr>
          <w:b/>
          <w:bCs/>
          <w:sz w:val="32"/>
          <w:szCs w:val="32"/>
        </w:rPr>
        <w:t>Addendum #1</w:t>
      </w:r>
    </w:p>
    <w:p w14:paraId="6D134B3C" w14:textId="4149DC0C" w:rsidR="00141C91" w:rsidRPr="00141C91" w:rsidRDefault="00141C91" w:rsidP="00141C91">
      <w:pPr>
        <w:spacing w:after="0" w:line="240" w:lineRule="auto"/>
        <w:jc w:val="center"/>
        <w:rPr>
          <w:b/>
          <w:bCs/>
          <w:sz w:val="32"/>
          <w:szCs w:val="32"/>
        </w:rPr>
      </w:pPr>
      <w:r w:rsidRPr="00141C91">
        <w:rPr>
          <w:b/>
          <w:bCs/>
          <w:sz w:val="32"/>
          <w:szCs w:val="32"/>
        </w:rPr>
        <w:t>Land Acquisition Relocation Services in District One</w:t>
      </w:r>
    </w:p>
    <w:p w14:paraId="498B9831" w14:textId="5D1A13C3" w:rsidR="00141C91" w:rsidRDefault="00141C91" w:rsidP="00141C91">
      <w:pPr>
        <w:spacing w:after="0" w:line="240" w:lineRule="auto"/>
        <w:jc w:val="center"/>
        <w:rPr>
          <w:b/>
          <w:bCs/>
          <w:sz w:val="32"/>
          <w:szCs w:val="32"/>
        </w:rPr>
      </w:pPr>
      <w:r w:rsidRPr="00141C91">
        <w:rPr>
          <w:b/>
          <w:bCs/>
          <w:sz w:val="32"/>
          <w:szCs w:val="32"/>
        </w:rPr>
        <w:t>DOT23-LAC-D1-02</w:t>
      </w:r>
    </w:p>
    <w:p w14:paraId="4C751028" w14:textId="41F9B316" w:rsidR="00141C91" w:rsidRDefault="00141C91" w:rsidP="00141C91">
      <w:pPr>
        <w:spacing w:after="0" w:line="240" w:lineRule="auto"/>
        <w:jc w:val="center"/>
        <w:rPr>
          <w:b/>
          <w:bCs/>
          <w:sz w:val="32"/>
          <w:szCs w:val="32"/>
        </w:rPr>
      </w:pPr>
    </w:p>
    <w:p w14:paraId="235823B1" w14:textId="531A2B0C" w:rsidR="00141C91" w:rsidRDefault="00141C91" w:rsidP="00141C91">
      <w:pPr>
        <w:spacing w:after="0" w:line="240" w:lineRule="auto"/>
        <w:jc w:val="center"/>
        <w:rPr>
          <w:b/>
          <w:bCs/>
          <w:sz w:val="32"/>
          <w:szCs w:val="32"/>
        </w:rPr>
      </w:pPr>
      <w:r>
        <w:rPr>
          <w:b/>
          <w:bCs/>
          <w:sz w:val="32"/>
          <w:szCs w:val="32"/>
        </w:rPr>
        <w:t>June 13, 2023</w:t>
      </w:r>
    </w:p>
    <w:p w14:paraId="2CC0E57D" w14:textId="77777777" w:rsidR="00141C91" w:rsidRDefault="00141C91" w:rsidP="00141C91">
      <w:pPr>
        <w:spacing w:after="0" w:line="240" w:lineRule="auto"/>
        <w:rPr>
          <w:b/>
          <w:bCs/>
          <w:sz w:val="24"/>
          <w:szCs w:val="24"/>
        </w:rPr>
      </w:pPr>
    </w:p>
    <w:p w14:paraId="2DF23EAE" w14:textId="130E7591" w:rsidR="00141C91" w:rsidRDefault="00141C91" w:rsidP="00141C91">
      <w:pPr>
        <w:spacing w:after="0" w:line="240" w:lineRule="auto"/>
        <w:rPr>
          <w:b/>
          <w:bCs/>
          <w:sz w:val="24"/>
          <w:szCs w:val="24"/>
        </w:rPr>
      </w:pPr>
      <w:r w:rsidRPr="00141C91">
        <w:rPr>
          <w:b/>
          <w:bCs/>
          <w:sz w:val="24"/>
          <w:szCs w:val="24"/>
        </w:rPr>
        <w:t>Below are the responses to the questions that the Agency has received</w:t>
      </w:r>
      <w:r>
        <w:rPr>
          <w:b/>
          <w:bCs/>
          <w:sz w:val="24"/>
          <w:szCs w:val="24"/>
        </w:rPr>
        <w:t xml:space="preserve"> regarding this IFB:</w:t>
      </w:r>
    </w:p>
    <w:p w14:paraId="5613562B" w14:textId="3EDD9932" w:rsidR="00141C91" w:rsidRDefault="00141C91" w:rsidP="00141C91">
      <w:pPr>
        <w:spacing w:after="0" w:line="240" w:lineRule="auto"/>
        <w:rPr>
          <w:b/>
          <w:bCs/>
          <w:sz w:val="24"/>
          <w:szCs w:val="24"/>
        </w:rPr>
      </w:pPr>
    </w:p>
    <w:p w14:paraId="564AEA61" w14:textId="77777777" w:rsidR="00141C91" w:rsidRPr="00141C91" w:rsidRDefault="00141C91" w:rsidP="00141C91">
      <w:pPr>
        <w:spacing w:after="0" w:line="240" w:lineRule="auto"/>
        <w:rPr>
          <w:b/>
          <w:bCs/>
          <w:sz w:val="24"/>
          <w:szCs w:val="24"/>
        </w:rPr>
      </w:pPr>
    </w:p>
    <w:p w14:paraId="08C2C5A8" w14:textId="4EB72097" w:rsidR="00141C91" w:rsidRPr="00141C91" w:rsidRDefault="00141C91" w:rsidP="00141C91">
      <w:pPr>
        <w:spacing w:after="0"/>
        <w:ind w:left="720"/>
        <w:rPr>
          <w:rFonts w:eastAsia="Times New Roman"/>
        </w:rPr>
      </w:pPr>
      <w:r w:rsidRPr="00141C91">
        <w:rPr>
          <w:b/>
          <w:bCs/>
        </w:rPr>
        <w:t xml:space="preserve">Question 1: </w:t>
      </w:r>
      <w:r w:rsidRPr="00141C91">
        <w:rPr>
          <w:rFonts w:eastAsia="Times New Roman"/>
        </w:rPr>
        <w:t>We understand the proposed team must be listed on the State’s approved “Fee/Specialty Agent” list. Our firm currently has one employee who is on that list. We have additional agents to provide this service that have not yet applied for the list. Our question is:</w:t>
      </w:r>
    </w:p>
    <w:p w14:paraId="332572DB" w14:textId="77777777" w:rsidR="00141C91" w:rsidRDefault="00141C91" w:rsidP="00141C91">
      <w:pPr>
        <w:pStyle w:val="ListParagraph"/>
        <w:numPr>
          <w:ilvl w:val="1"/>
          <w:numId w:val="1"/>
        </w:numPr>
        <w:rPr>
          <w:rFonts w:eastAsia="Times New Roman"/>
        </w:rPr>
      </w:pPr>
      <w:r>
        <w:rPr>
          <w:rFonts w:eastAsia="Times New Roman"/>
        </w:rPr>
        <w:t>“Can we bid on this work with agents who are in progress of being pre-qualified?”</w:t>
      </w:r>
    </w:p>
    <w:p w14:paraId="2A73BB26" w14:textId="23734999" w:rsidR="00141C91" w:rsidRPr="00805521" w:rsidRDefault="00141C91" w:rsidP="00141C91">
      <w:pPr>
        <w:spacing w:after="0" w:line="240" w:lineRule="auto"/>
        <w:ind w:left="720"/>
        <w:rPr>
          <w:color w:val="FF0000"/>
        </w:rPr>
      </w:pPr>
      <w:r>
        <w:rPr>
          <w:b/>
          <w:bCs/>
        </w:rPr>
        <w:t xml:space="preserve">Response: </w:t>
      </w:r>
      <w:r w:rsidRPr="00805521">
        <w:rPr>
          <w:color w:val="FF0000"/>
        </w:rPr>
        <w:t xml:space="preserve">No, all employees providing services must be </w:t>
      </w:r>
      <w:r w:rsidR="00805521" w:rsidRPr="00805521">
        <w:rPr>
          <w:color w:val="FF0000"/>
        </w:rPr>
        <w:t xml:space="preserve">on the approved Fee/Specialty Agent </w:t>
      </w:r>
      <w:r w:rsidR="008531BF">
        <w:rPr>
          <w:color w:val="FF0000"/>
        </w:rPr>
        <w:tab/>
      </w:r>
      <w:r w:rsidR="008531BF">
        <w:rPr>
          <w:color w:val="FF0000"/>
        </w:rPr>
        <w:tab/>
        <w:t xml:space="preserve">      </w:t>
      </w:r>
      <w:r w:rsidR="00805521" w:rsidRPr="00805521">
        <w:rPr>
          <w:color w:val="FF0000"/>
        </w:rPr>
        <w:t>list.</w:t>
      </w:r>
    </w:p>
    <w:p w14:paraId="0E6ABC0F" w14:textId="2FBD3749" w:rsidR="00141C91" w:rsidRDefault="00141C91" w:rsidP="00141C91">
      <w:pPr>
        <w:spacing w:after="0" w:line="240" w:lineRule="auto"/>
        <w:ind w:left="720"/>
        <w:rPr>
          <w:b/>
          <w:bCs/>
        </w:rPr>
      </w:pPr>
    </w:p>
    <w:p w14:paraId="201D6DA1" w14:textId="12EFFF6D" w:rsidR="00141C91" w:rsidRDefault="00141C91" w:rsidP="00141C91">
      <w:pPr>
        <w:pStyle w:val="ListParagraph"/>
        <w:rPr>
          <w:rFonts w:eastAsia="Times New Roman"/>
        </w:rPr>
      </w:pPr>
      <w:r>
        <w:rPr>
          <w:b/>
          <w:bCs/>
        </w:rPr>
        <w:t xml:space="preserve">Questions 2: </w:t>
      </w:r>
      <w:r>
        <w:rPr>
          <w:rFonts w:eastAsia="Times New Roman"/>
        </w:rPr>
        <w:t>If “in progress” qualified staff are not acceptable, IDOT website shows approximately 6 weeks to receive approval to be placed on the list. Would IDOT consider extending the due date to allow for additional time to pre-qualify?</w:t>
      </w:r>
    </w:p>
    <w:p w14:paraId="26BC3247" w14:textId="29423BDA" w:rsidR="00141C91" w:rsidRPr="00141C91" w:rsidRDefault="00141C91" w:rsidP="00141C91">
      <w:pPr>
        <w:pStyle w:val="ListParagraph"/>
        <w:rPr>
          <w:rFonts w:eastAsia="Times New Roman"/>
          <w:b/>
          <w:bCs/>
        </w:rPr>
      </w:pPr>
      <w:r w:rsidRPr="00141C91">
        <w:rPr>
          <w:rFonts w:eastAsia="Times New Roman"/>
          <w:b/>
          <w:bCs/>
        </w:rPr>
        <w:t>Response:</w:t>
      </w:r>
      <w:r w:rsidR="00805521">
        <w:rPr>
          <w:rFonts w:eastAsia="Times New Roman"/>
          <w:b/>
          <w:bCs/>
        </w:rPr>
        <w:t xml:space="preserve"> </w:t>
      </w:r>
      <w:r w:rsidR="008531BF">
        <w:rPr>
          <w:rFonts w:eastAsia="Times New Roman"/>
          <w:b/>
          <w:bCs/>
        </w:rPr>
        <w:t xml:space="preserve"> </w:t>
      </w:r>
      <w:r w:rsidR="00805521">
        <w:rPr>
          <w:rFonts w:eastAsia="Times New Roman"/>
          <w:color w:val="FF0000"/>
        </w:rPr>
        <w:t xml:space="preserve">At this time, no. </w:t>
      </w:r>
      <w:r w:rsidR="00805521" w:rsidRPr="00805521">
        <w:rPr>
          <w:rFonts w:eastAsia="Times New Roman"/>
          <w:b/>
          <w:bCs/>
          <w:color w:val="FF0000"/>
        </w:rPr>
        <w:t xml:space="preserve"> </w:t>
      </w:r>
    </w:p>
    <w:p w14:paraId="08FEA8F7" w14:textId="2403786E" w:rsidR="00141C91" w:rsidRPr="00141C91" w:rsidRDefault="00141C91" w:rsidP="00141C91">
      <w:pPr>
        <w:spacing w:after="0" w:line="240" w:lineRule="auto"/>
        <w:ind w:left="720"/>
        <w:rPr>
          <w:b/>
          <w:bCs/>
        </w:rPr>
      </w:pPr>
    </w:p>
    <w:sectPr w:rsidR="00141C91" w:rsidRPr="00141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A69D3"/>
    <w:multiLevelType w:val="hybridMultilevel"/>
    <w:tmpl w:val="3DA2C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8834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91"/>
    <w:rsid w:val="00096248"/>
    <w:rsid w:val="00141C91"/>
    <w:rsid w:val="00805521"/>
    <w:rsid w:val="008531BF"/>
    <w:rsid w:val="00D6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E742"/>
  <w15:chartTrackingRefBased/>
  <w15:docId w15:val="{96620D06-AE26-47DC-B93A-D3528513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C9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57137">
      <w:bodyDiv w:val="1"/>
      <w:marLeft w:val="0"/>
      <w:marRight w:val="0"/>
      <w:marTop w:val="0"/>
      <w:marBottom w:val="0"/>
      <w:divBdr>
        <w:top w:val="none" w:sz="0" w:space="0" w:color="auto"/>
        <w:left w:val="none" w:sz="0" w:space="0" w:color="auto"/>
        <w:bottom w:val="none" w:sz="0" w:space="0" w:color="auto"/>
        <w:right w:val="none" w:sz="0" w:space="0" w:color="auto"/>
      </w:divBdr>
    </w:div>
    <w:div w:id="21274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810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Linette R.</dc:creator>
  <cp:keywords/>
  <dc:description/>
  <cp:lastModifiedBy>Caton, Colleen L.</cp:lastModifiedBy>
  <cp:revision>2</cp:revision>
  <dcterms:created xsi:type="dcterms:W3CDTF">2023-06-14T17:11:00Z</dcterms:created>
  <dcterms:modified xsi:type="dcterms:W3CDTF">2023-06-14T17:11:00Z</dcterms:modified>
</cp:coreProperties>
</file>