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B7C9" w14:textId="5BA030A6" w:rsidR="000A655B" w:rsidRPr="00667442" w:rsidRDefault="000A655B" w:rsidP="000A655B">
      <w:pPr>
        <w:spacing w:after="0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Land Acquisition Appraisal Services in District 2</w:t>
      </w:r>
    </w:p>
    <w:p w14:paraId="59F67768" w14:textId="08EF94E9" w:rsidR="00B13C5A" w:rsidRPr="00667442" w:rsidRDefault="00EF4DF8" w:rsidP="000A655B">
      <w:pPr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DOT19-LAC-D2-01</w:t>
      </w:r>
    </w:p>
    <w:p w14:paraId="279A3EE8" w14:textId="794548AB" w:rsidR="00667442" w:rsidRDefault="00667442" w:rsidP="00667442">
      <w:pPr>
        <w:spacing w:after="0" w:line="240" w:lineRule="auto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Addendum #1</w:t>
      </w:r>
    </w:p>
    <w:p w14:paraId="5F2652F7" w14:textId="77777777" w:rsidR="00D4212D" w:rsidRDefault="00D4212D" w:rsidP="00667442">
      <w:pPr>
        <w:spacing w:after="0" w:line="240" w:lineRule="auto"/>
        <w:jc w:val="center"/>
        <w:rPr>
          <w:b/>
          <w:sz w:val="28"/>
          <w:szCs w:val="28"/>
        </w:rPr>
      </w:pPr>
    </w:p>
    <w:p w14:paraId="2D1B0C89" w14:textId="15079686" w:rsidR="00D4212D" w:rsidRPr="00667442" w:rsidRDefault="00D4212D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19, 2019</w:t>
      </w:r>
    </w:p>
    <w:p w14:paraId="51D0BDC7" w14:textId="034FA610" w:rsidR="00EF4DF8" w:rsidRDefault="00EF4DF8" w:rsidP="00667442">
      <w:pPr>
        <w:jc w:val="center"/>
      </w:pPr>
    </w:p>
    <w:p w14:paraId="6E4A5497" w14:textId="022D817D" w:rsidR="00667442" w:rsidRPr="001D46CA" w:rsidRDefault="00667442" w:rsidP="00667442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D46CA">
        <w:rPr>
          <w:rFonts w:ascii="Calibri" w:eastAsia="Calibri" w:hAnsi="Calibri" w:cs="Times New Roman"/>
          <w:sz w:val="28"/>
          <w:szCs w:val="28"/>
        </w:rPr>
        <w:t xml:space="preserve">Addendum # 1 is to </w:t>
      </w:r>
      <w:r>
        <w:rPr>
          <w:rFonts w:ascii="Calibri" w:eastAsia="Calibri" w:hAnsi="Calibri" w:cs="Times New Roman"/>
          <w:sz w:val="28"/>
          <w:szCs w:val="28"/>
        </w:rPr>
        <w:t xml:space="preserve">provide responses to </w:t>
      </w:r>
      <w:r w:rsidRPr="001D46CA">
        <w:rPr>
          <w:rFonts w:ascii="Calibri" w:eastAsia="Calibri" w:hAnsi="Calibri" w:cs="Times New Roman"/>
          <w:sz w:val="28"/>
          <w:szCs w:val="28"/>
        </w:rPr>
        <w:t>vendor questions</w:t>
      </w:r>
      <w:bookmarkStart w:id="0" w:name="_GoBack"/>
      <w:bookmarkEnd w:id="0"/>
      <w:r w:rsidRPr="001D46CA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3352DD44" w14:textId="51680705" w:rsidR="00AE232D" w:rsidRDefault="00EF4DF8" w:rsidP="0083131C">
      <w:pPr>
        <w:pStyle w:val="ListParagraph"/>
        <w:numPr>
          <w:ilvl w:val="0"/>
          <w:numId w:val="1"/>
        </w:numPr>
      </w:pPr>
      <w:r>
        <w:t xml:space="preserve">I plan to have subcontractors available to take on parcels if a large project comes up that exceeds the production capacity of my in-house staff. It is unlikely the subcontractors would complete </w:t>
      </w:r>
      <w:r w:rsidR="00AE232D">
        <w:t xml:space="preserve">more than </w:t>
      </w:r>
      <w:r>
        <w:t>$50,000 worth of work. Other than being listed in the “</w:t>
      </w:r>
      <w:r w:rsidRPr="00EF4DF8">
        <w:t>Specifications/Qualifications/Statement of Work</w:t>
      </w:r>
      <w:r>
        <w:t>” section, do I need to submit specific documentation</w:t>
      </w:r>
      <w:r w:rsidR="00AE232D">
        <w:t xml:space="preserve">. Under section 1.6.1, it appears no additional documentation is required; however, item 4 on page 38 indicates otherwise. </w:t>
      </w:r>
    </w:p>
    <w:p w14:paraId="73898A96" w14:textId="6377F33A" w:rsidR="00E81A76" w:rsidRPr="00A31A9B" w:rsidRDefault="00E81A76" w:rsidP="0083131C">
      <w:pPr>
        <w:ind w:left="720"/>
        <w:rPr>
          <w:color w:val="FF0000"/>
        </w:rPr>
      </w:pPr>
      <w:r w:rsidRPr="00A31A9B">
        <w:rPr>
          <w:b/>
        </w:rPr>
        <w:t>Response:</w:t>
      </w:r>
      <w:r>
        <w:t xml:space="preserve">  </w:t>
      </w:r>
      <w:r w:rsidRPr="00A31A9B">
        <w:rPr>
          <w:color w:val="FF0000"/>
        </w:rPr>
        <w:t xml:space="preserve">There is a 5% Disadvantaged Business Enterprise (DBE) goal on this project.  Unless you are a certified DBE firm, which means you </w:t>
      </w:r>
      <w:r w:rsidR="001966B7" w:rsidRPr="00A31A9B">
        <w:rPr>
          <w:color w:val="FF0000"/>
        </w:rPr>
        <w:t>self-fulfill</w:t>
      </w:r>
      <w:r w:rsidRPr="00A31A9B">
        <w:rPr>
          <w:color w:val="FF0000"/>
        </w:rPr>
        <w:t xml:space="preserve"> the DBE goal</w:t>
      </w:r>
      <w:r w:rsidR="00A31A9B" w:rsidRPr="00A31A9B">
        <w:rPr>
          <w:color w:val="FF0000"/>
        </w:rPr>
        <w:t xml:space="preserve">. </w:t>
      </w:r>
      <w:r w:rsidRPr="00A31A9B">
        <w:rPr>
          <w:color w:val="FF0000"/>
        </w:rPr>
        <w:t xml:space="preserve"> </w:t>
      </w:r>
      <w:r w:rsidR="00A31A9B" w:rsidRPr="00A31A9B">
        <w:rPr>
          <w:color w:val="FF0000"/>
        </w:rPr>
        <w:t>I</w:t>
      </w:r>
      <w:r w:rsidRPr="00A31A9B">
        <w:rPr>
          <w:color w:val="FF0000"/>
        </w:rPr>
        <w:t xml:space="preserve">f </w:t>
      </w:r>
      <w:r w:rsidR="00A31A9B" w:rsidRPr="00A31A9B">
        <w:rPr>
          <w:color w:val="FF0000"/>
        </w:rPr>
        <w:t>not,</w:t>
      </w:r>
      <w:r w:rsidRPr="00A31A9B">
        <w:rPr>
          <w:color w:val="FF0000"/>
        </w:rPr>
        <w:t xml:space="preserve"> yo</w:t>
      </w:r>
      <w:r w:rsidR="001966B7" w:rsidRPr="00A31A9B">
        <w:rPr>
          <w:color w:val="FF0000"/>
        </w:rPr>
        <w:t xml:space="preserve">u will have to disclose subcontractor(s) in </w:t>
      </w:r>
      <w:r w:rsidR="004660D2" w:rsidRPr="00A31A9B">
        <w:rPr>
          <w:color w:val="FF0000"/>
        </w:rPr>
        <w:t>A</w:t>
      </w:r>
      <w:r w:rsidR="001966B7" w:rsidRPr="00A31A9B">
        <w:rPr>
          <w:color w:val="FF0000"/>
        </w:rPr>
        <w:t>ttachments FF</w:t>
      </w:r>
      <w:r w:rsidR="00ED0457" w:rsidRPr="00A31A9B">
        <w:rPr>
          <w:color w:val="FF0000"/>
        </w:rPr>
        <w:t xml:space="preserve"> and</w:t>
      </w:r>
      <w:r w:rsidR="004660D2" w:rsidRPr="00A31A9B">
        <w:rPr>
          <w:color w:val="FF0000"/>
        </w:rPr>
        <w:t xml:space="preserve"> the subcontractor must complete the Financial Disclosure – Attachment HH (if the subcontractor is </w:t>
      </w:r>
      <w:r w:rsidR="00A31A9B" w:rsidRPr="00A31A9B">
        <w:rPr>
          <w:color w:val="FF0000"/>
        </w:rPr>
        <w:t>anticipated to be</w:t>
      </w:r>
      <w:r w:rsidR="004660D2" w:rsidRPr="00A31A9B">
        <w:rPr>
          <w:color w:val="FF0000"/>
        </w:rPr>
        <w:t xml:space="preserve"> paid $50,000 or more annually)</w:t>
      </w:r>
      <w:r w:rsidR="001966B7" w:rsidRPr="00A31A9B">
        <w:rPr>
          <w:color w:val="FF0000"/>
        </w:rPr>
        <w:t xml:space="preserve"> and complete </w:t>
      </w:r>
      <w:r w:rsidR="00A31A9B" w:rsidRPr="00A31A9B">
        <w:rPr>
          <w:color w:val="FF0000"/>
        </w:rPr>
        <w:t xml:space="preserve">DBE Participation and Utilization Compliance - </w:t>
      </w:r>
      <w:r w:rsidR="004660D2" w:rsidRPr="00A31A9B">
        <w:rPr>
          <w:color w:val="FF0000"/>
        </w:rPr>
        <w:t>A</w:t>
      </w:r>
      <w:r w:rsidR="00ED0457" w:rsidRPr="00A31A9B">
        <w:rPr>
          <w:color w:val="FF0000"/>
        </w:rPr>
        <w:t>ttachment NN.</w:t>
      </w:r>
    </w:p>
    <w:p w14:paraId="61561BF5" w14:textId="275B6EB2" w:rsidR="00591F05" w:rsidRDefault="00F70B48" w:rsidP="0083131C">
      <w:pPr>
        <w:pStyle w:val="ListParagraph"/>
        <w:numPr>
          <w:ilvl w:val="0"/>
          <w:numId w:val="1"/>
        </w:numPr>
      </w:pPr>
      <w:r>
        <w:t xml:space="preserve">I am a sole proprietor and have no employees (appraisers working for me receive a 1099 as opposed to a W2 form). Item 12 on page 40 indicates </w:t>
      </w:r>
      <w:r w:rsidR="002D2225">
        <w:t xml:space="preserve">I must carry </w:t>
      </w:r>
      <w:r>
        <w:t>Worker’s Compensation Insurance i</w:t>
      </w:r>
      <w:r w:rsidR="002D2225">
        <w:t>n amount</w:t>
      </w:r>
      <w:r>
        <w:t xml:space="preserve"> required</w:t>
      </w:r>
      <w:r w:rsidR="002D2225">
        <w:t xml:space="preserve"> by law</w:t>
      </w:r>
      <w:r>
        <w:t>.</w:t>
      </w:r>
      <w:r w:rsidR="002D2225">
        <w:t xml:space="preserve"> It is my understanding that as a sole proprietor with no employees, Worker’s Compensation Insurance is not required. Is this correct?</w:t>
      </w:r>
    </w:p>
    <w:p w14:paraId="3DADBEA3" w14:textId="19381FC4" w:rsidR="0083131C" w:rsidRDefault="0083131C" w:rsidP="0083131C">
      <w:pPr>
        <w:ind w:left="720"/>
      </w:pPr>
      <w:r w:rsidRPr="0083131C">
        <w:rPr>
          <w:b/>
        </w:rPr>
        <w:t>Response:</w:t>
      </w:r>
      <w:r>
        <w:t xml:space="preserve">  </w:t>
      </w:r>
      <w:r w:rsidR="00096B69">
        <w:rPr>
          <w:color w:val="FF0000"/>
        </w:rPr>
        <w:t>If</w:t>
      </w:r>
      <w:r w:rsidR="00C97D4A">
        <w:rPr>
          <w:color w:val="FF0000"/>
        </w:rPr>
        <w:t xml:space="preserve"> Vendor has no employees</w:t>
      </w:r>
      <w:r w:rsidR="00096B69">
        <w:rPr>
          <w:color w:val="FF0000"/>
        </w:rPr>
        <w:t xml:space="preserve">, and Vendor will </w:t>
      </w:r>
      <w:r w:rsidR="00C97D4A">
        <w:rPr>
          <w:color w:val="FF0000"/>
        </w:rPr>
        <w:t>not perform any the contract work on IDOT premises</w:t>
      </w:r>
      <w:r w:rsidR="00096B69">
        <w:rPr>
          <w:color w:val="FF0000"/>
        </w:rPr>
        <w:t xml:space="preserve">, and no employees of IDOT will have to be present on Vendor’s premises to complete the contract, then the Worker’s Compensation Insurance requirement </w:t>
      </w:r>
      <w:r w:rsidR="00AC547E">
        <w:rPr>
          <w:color w:val="FF0000"/>
        </w:rPr>
        <w:t>may</w:t>
      </w:r>
      <w:r w:rsidR="00096B69">
        <w:rPr>
          <w:color w:val="FF0000"/>
        </w:rPr>
        <w:t xml:space="preserve"> be waived, </w:t>
      </w:r>
      <w:r w:rsidR="00AC547E">
        <w:rPr>
          <w:color w:val="FF0000"/>
        </w:rPr>
        <w:t xml:space="preserve">in </w:t>
      </w:r>
      <w:r w:rsidR="00096B69">
        <w:rPr>
          <w:color w:val="FF0000"/>
        </w:rPr>
        <w:t>the discretion of the Department, during the post-award contract negotiation period</w:t>
      </w:r>
      <w:r w:rsidRPr="0083131C">
        <w:rPr>
          <w:color w:val="FF0000"/>
        </w:rPr>
        <w:t>.</w:t>
      </w:r>
    </w:p>
    <w:p w14:paraId="5195FD36" w14:textId="6AE91364" w:rsidR="002D2225" w:rsidRDefault="002D2225" w:rsidP="0083131C">
      <w:pPr>
        <w:pStyle w:val="ListParagraph"/>
        <w:numPr>
          <w:ilvl w:val="0"/>
          <w:numId w:val="1"/>
        </w:numPr>
      </w:pPr>
      <w:r>
        <w:t xml:space="preserve">Section A.8 (Submission of offers) has a chart indicating number of originals, number of hard copies and a third column indicating number of USBs. </w:t>
      </w:r>
      <w:r w:rsidR="009839CD">
        <w:t>If the submission is in paper form</w:t>
      </w:r>
      <w:r w:rsidR="005E43C9">
        <w:t>, i</w:t>
      </w:r>
      <w:r>
        <w:t xml:space="preserve">s submission in digital form (CD or USBs) </w:t>
      </w:r>
      <w:r w:rsidR="005E43C9">
        <w:t xml:space="preserve">also </w:t>
      </w:r>
      <w:r>
        <w:t>required?</w:t>
      </w:r>
    </w:p>
    <w:p w14:paraId="0A99CB68" w14:textId="0758B88E" w:rsidR="0083131C" w:rsidRDefault="0083131C" w:rsidP="0083131C">
      <w:pPr>
        <w:ind w:left="720"/>
        <w:rPr>
          <w:color w:val="FF0000"/>
        </w:rPr>
      </w:pPr>
      <w:r w:rsidRPr="0083131C">
        <w:rPr>
          <w:b/>
        </w:rPr>
        <w:t>Response</w:t>
      </w:r>
      <w:r>
        <w:t xml:space="preserve">:  </w:t>
      </w:r>
      <w:r w:rsidRPr="0083131C">
        <w:rPr>
          <w:color w:val="FF0000"/>
        </w:rPr>
        <w:t>Yes, USBs or CDs are required.</w:t>
      </w:r>
    </w:p>
    <w:p w14:paraId="5E2FAC68" w14:textId="6E3E1BE1" w:rsidR="003F108C" w:rsidRPr="003F108C" w:rsidRDefault="003F108C" w:rsidP="003F108C">
      <w:pPr>
        <w:pStyle w:val="ListParagraph"/>
        <w:numPr>
          <w:ilvl w:val="0"/>
          <w:numId w:val="1"/>
        </w:numPr>
        <w:tabs>
          <w:tab w:val="left" w:pos="630"/>
        </w:tabs>
      </w:pPr>
      <w:r>
        <w:rPr>
          <w:rFonts w:ascii="Verdana" w:hAnsi="Verdana"/>
          <w:sz w:val="24"/>
          <w:szCs w:val="24"/>
        </w:rPr>
        <w:t xml:space="preserve"> </w:t>
      </w:r>
      <w:r w:rsidRPr="003F108C">
        <w:t xml:space="preserve">The only subcontractor forms needed in proposal is the </w:t>
      </w:r>
      <w:proofErr w:type="spellStart"/>
      <w:r w:rsidRPr="003F108C">
        <w:t>BoBS</w:t>
      </w:r>
      <w:proofErr w:type="spellEnd"/>
      <w:r w:rsidRPr="003F108C">
        <w:t xml:space="preserve"> 2575?</w:t>
      </w:r>
    </w:p>
    <w:p w14:paraId="26AD80D0" w14:textId="185EFAD2" w:rsidR="003F108C" w:rsidRDefault="003F108C" w:rsidP="003F108C">
      <w:pPr>
        <w:pStyle w:val="ListParagraph"/>
      </w:pPr>
      <w:r w:rsidRPr="003F108C">
        <w:t xml:space="preserve"> No other packet requires subcontractor-completed forms?</w:t>
      </w:r>
    </w:p>
    <w:p w14:paraId="18F360BA" w14:textId="23C2644C" w:rsidR="003F108C" w:rsidRDefault="003F108C" w:rsidP="003F108C">
      <w:pPr>
        <w:ind w:left="720"/>
        <w:rPr>
          <w:color w:val="FF0000"/>
        </w:rPr>
      </w:pPr>
      <w:bookmarkStart w:id="1" w:name="_Hlk25063780"/>
      <w:r w:rsidRPr="0083131C">
        <w:rPr>
          <w:b/>
        </w:rPr>
        <w:t>Response</w:t>
      </w:r>
      <w:r>
        <w:t xml:space="preserve">:  </w:t>
      </w:r>
      <w:r w:rsidRPr="0083131C">
        <w:rPr>
          <w:color w:val="FF0000"/>
        </w:rPr>
        <w:t>Yes</w:t>
      </w:r>
      <w:r w:rsidR="005945B3">
        <w:rPr>
          <w:color w:val="FF0000"/>
        </w:rPr>
        <w:t xml:space="preserve">, the prime Vendor and the </w:t>
      </w:r>
      <w:bookmarkEnd w:id="1"/>
      <w:r w:rsidR="005945B3">
        <w:rPr>
          <w:color w:val="FF0000"/>
        </w:rPr>
        <w:t xml:space="preserve">subcontractor signed </w:t>
      </w:r>
      <w:proofErr w:type="spellStart"/>
      <w:r w:rsidR="005945B3">
        <w:rPr>
          <w:color w:val="FF0000"/>
        </w:rPr>
        <w:t>BoBS</w:t>
      </w:r>
      <w:proofErr w:type="spellEnd"/>
      <w:r w:rsidR="005945B3">
        <w:rPr>
          <w:color w:val="FF0000"/>
        </w:rPr>
        <w:t xml:space="preserve"> 2575.  If the subcontractor </w:t>
      </w:r>
      <w:r w:rsidR="00B66FF7">
        <w:rPr>
          <w:color w:val="FF0000"/>
        </w:rPr>
        <w:t xml:space="preserve">is anticipated to be </w:t>
      </w:r>
      <w:r w:rsidR="005945B3">
        <w:rPr>
          <w:color w:val="FF0000"/>
        </w:rPr>
        <w:t xml:space="preserve">paid </w:t>
      </w:r>
      <w:r w:rsidR="00B66FF7">
        <w:rPr>
          <w:color w:val="FF0000"/>
        </w:rPr>
        <w:t xml:space="preserve">an estimated amount of </w:t>
      </w:r>
      <w:r w:rsidR="005945B3">
        <w:rPr>
          <w:color w:val="FF0000"/>
        </w:rPr>
        <w:t xml:space="preserve">$50K </w:t>
      </w:r>
      <w:r w:rsidR="00B66FF7">
        <w:rPr>
          <w:color w:val="FF0000"/>
        </w:rPr>
        <w:t>or more</w:t>
      </w:r>
      <w:r w:rsidR="005945B3">
        <w:rPr>
          <w:color w:val="FF0000"/>
        </w:rPr>
        <w:t>, the subcontractor</w:t>
      </w:r>
      <w:r w:rsidR="00B66FF7">
        <w:rPr>
          <w:color w:val="FF0000"/>
        </w:rPr>
        <w:t xml:space="preserve"> must also</w:t>
      </w:r>
      <w:r w:rsidR="005945B3">
        <w:rPr>
          <w:color w:val="FF0000"/>
        </w:rPr>
        <w:t xml:space="preserve"> complete the Financial Disclosures</w:t>
      </w:r>
      <w:r w:rsidR="00B66FF7">
        <w:rPr>
          <w:color w:val="FF0000"/>
        </w:rPr>
        <w:t xml:space="preserve"> and Conflicts of Interest Form</w:t>
      </w:r>
      <w:r w:rsidR="005945B3">
        <w:rPr>
          <w:color w:val="FF0000"/>
        </w:rPr>
        <w:t xml:space="preserve"> – Attachment HH.</w:t>
      </w:r>
    </w:p>
    <w:p w14:paraId="13254C78" w14:textId="77777777" w:rsidR="003F108C" w:rsidRPr="003F108C" w:rsidRDefault="003F108C" w:rsidP="003F108C">
      <w:pPr>
        <w:pStyle w:val="ListParagraph"/>
      </w:pPr>
    </w:p>
    <w:p w14:paraId="4097869C" w14:textId="546EB98B" w:rsidR="0082785E" w:rsidRDefault="0082785E" w:rsidP="0082785E">
      <w:pPr>
        <w:pStyle w:val="ListParagraph"/>
        <w:numPr>
          <w:ilvl w:val="0"/>
          <w:numId w:val="1"/>
        </w:numPr>
        <w:tabs>
          <w:tab w:val="left" w:pos="630"/>
        </w:tabs>
        <w:spacing w:after="120"/>
        <w:contextualSpacing w:val="0"/>
      </w:pPr>
      <w:r>
        <w:lastRenderedPageBreak/>
        <w:t xml:space="preserve"> </w:t>
      </w:r>
      <w:r w:rsidR="0040566D">
        <w:t xml:space="preserve"> R</w:t>
      </w:r>
      <w:r>
        <w:t>eviewing the RFP’s on IDOT’s procurement site and have a question related to the D2 Land Acquisition Appraisal Services RFP and the D3 Land Acquisition Services RFP:</w:t>
      </w:r>
    </w:p>
    <w:p w14:paraId="7F03C1DF" w14:textId="10F77DF5" w:rsidR="003F108C" w:rsidRDefault="0082785E" w:rsidP="0082785E">
      <w:pPr>
        <w:pStyle w:val="ListParagraph"/>
        <w:tabs>
          <w:tab w:val="left" w:pos="630"/>
        </w:tabs>
        <w:spacing w:after="120"/>
        <w:contextualSpacing w:val="0"/>
      </w:pPr>
      <w:r>
        <w:t>I don’t see a reference to the total amount of the contract.  How will the upper limit of the contract be established?</w:t>
      </w:r>
    </w:p>
    <w:p w14:paraId="5EC7CDD9" w14:textId="531A5175" w:rsidR="00FE224A" w:rsidRDefault="0082785E" w:rsidP="00FE224A">
      <w:pPr>
        <w:tabs>
          <w:tab w:val="left" w:pos="810"/>
        </w:tabs>
        <w:ind w:left="720"/>
      </w:pPr>
      <w:r w:rsidRPr="00FE224A">
        <w:rPr>
          <w:b/>
        </w:rPr>
        <w:t>Response</w:t>
      </w:r>
      <w:r>
        <w:t xml:space="preserve">:  </w:t>
      </w:r>
      <w:r w:rsidR="00FE224A" w:rsidRPr="00FE224A">
        <w:rPr>
          <w:color w:val="FF0000"/>
        </w:rPr>
        <w:t xml:space="preserve">The “total amount of the contract” is information that is no longer provided.  Vendors must establish their offer/bid using the </w:t>
      </w:r>
      <w:r w:rsidR="00B90805">
        <w:rPr>
          <w:color w:val="FF0000"/>
        </w:rPr>
        <w:t xml:space="preserve">pricing </w:t>
      </w:r>
      <w:r w:rsidR="00FE224A" w:rsidRPr="00FE224A">
        <w:rPr>
          <w:color w:val="FF0000"/>
        </w:rPr>
        <w:t>tables provided in Section 2 of the RFP.</w:t>
      </w:r>
    </w:p>
    <w:p w14:paraId="01A7CD6A" w14:textId="4691B489" w:rsidR="0082785E" w:rsidRDefault="0082785E" w:rsidP="0082785E">
      <w:pPr>
        <w:pStyle w:val="ListParagraph"/>
        <w:tabs>
          <w:tab w:val="left" w:pos="630"/>
        </w:tabs>
      </w:pPr>
    </w:p>
    <w:p w14:paraId="5538E64E" w14:textId="77777777" w:rsidR="0082785E" w:rsidRPr="003F108C" w:rsidRDefault="0082785E" w:rsidP="0082785E">
      <w:pPr>
        <w:pStyle w:val="ListParagraph"/>
        <w:tabs>
          <w:tab w:val="left" w:pos="630"/>
        </w:tabs>
      </w:pPr>
    </w:p>
    <w:p w14:paraId="49B28505" w14:textId="77777777" w:rsidR="002D2225" w:rsidRDefault="002D2225"/>
    <w:p w14:paraId="349E379C" w14:textId="18BDF025" w:rsidR="00AE232D" w:rsidRDefault="00F70B48">
      <w:r>
        <w:t xml:space="preserve">  </w:t>
      </w:r>
    </w:p>
    <w:p w14:paraId="7C611ACC" w14:textId="77777777" w:rsidR="00AE232D" w:rsidRDefault="00AE232D"/>
    <w:p w14:paraId="2C5F35D1" w14:textId="7EB6511E"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2EA20" w14:textId="77777777" w:rsidR="00667442" w:rsidRDefault="00667442" w:rsidP="00667442">
      <w:pPr>
        <w:spacing w:after="0" w:line="240" w:lineRule="auto"/>
      </w:pPr>
      <w:r>
        <w:separator/>
      </w:r>
    </w:p>
  </w:endnote>
  <w:endnote w:type="continuationSeparator" w:id="0">
    <w:p w14:paraId="63B9CB8A" w14:textId="77777777" w:rsidR="00667442" w:rsidRDefault="00667442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57131" w14:textId="77777777" w:rsidR="00667442" w:rsidRDefault="00667442" w:rsidP="00667442">
      <w:pPr>
        <w:spacing w:after="0" w:line="240" w:lineRule="auto"/>
      </w:pPr>
      <w:r>
        <w:separator/>
      </w:r>
    </w:p>
  </w:footnote>
  <w:footnote w:type="continuationSeparator" w:id="0">
    <w:p w14:paraId="60D5674F" w14:textId="77777777" w:rsidR="00667442" w:rsidRDefault="00667442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963A9"/>
    <w:rsid w:val="00096B69"/>
    <w:rsid w:val="000A655B"/>
    <w:rsid w:val="001966B7"/>
    <w:rsid w:val="00213537"/>
    <w:rsid w:val="002D2225"/>
    <w:rsid w:val="003444F1"/>
    <w:rsid w:val="003F108C"/>
    <w:rsid w:val="0040566D"/>
    <w:rsid w:val="004660D2"/>
    <w:rsid w:val="004D21EC"/>
    <w:rsid w:val="00524FA5"/>
    <w:rsid w:val="00591F05"/>
    <w:rsid w:val="005945B3"/>
    <w:rsid w:val="005E43C9"/>
    <w:rsid w:val="00667442"/>
    <w:rsid w:val="006D6646"/>
    <w:rsid w:val="0082785E"/>
    <w:rsid w:val="0083131C"/>
    <w:rsid w:val="009839CD"/>
    <w:rsid w:val="00A31A9B"/>
    <w:rsid w:val="00A44854"/>
    <w:rsid w:val="00AC547E"/>
    <w:rsid w:val="00AE232D"/>
    <w:rsid w:val="00B13C5A"/>
    <w:rsid w:val="00B44C72"/>
    <w:rsid w:val="00B66FF7"/>
    <w:rsid w:val="00B86EB9"/>
    <w:rsid w:val="00B90805"/>
    <w:rsid w:val="00C63005"/>
    <w:rsid w:val="00C97D4A"/>
    <w:rsid w:val="00D4212D"/>
    <w:rsid w:val="00E81A76"/>
    <w:rsid w:val="00ED0457"/>
    <w:rsid w:val="00EF4DF8"/>
    <w:rsid w:val="00F207E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4A6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B3D5EB16.dotm</Template>
  <TotalTime>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</cp:lastModifiedBy>
  <cp:revision>4</cp:revision>
  <dcterms:created xsi:type="dcterms:W3CDTF">2019-11-19T21:04:00Z</dcterms:created>
  <dcterms:modified xsi:type="dcterms:W3CDTF">2019-11-19T21:09:00Z</dcterms:modified>
</cp:coreProperties>
</file>